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F8" w:rsidRDefault="004222F8" w:rsidP="004222F8">
      <w:pPr>
        <w:jc w:val="right"/>
        <w:rPr>
          <w:sz w:val="28"/>
          <w:szCs w:val="28"/>
        </w:rPr>
      </w:pPr>
    </w:p>
    <w:p w:rsidR="004222F8" w:rsidRDefault="004222F8" w:rsidP="00422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XII/60/11</w:t>
      </w:r>
    </w:p>
    <w:p w:rsidR="004222F8" w:rsidRDefault="004222F8" w:rsidP="00422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Radzanów</w:t>
      </w:r>
    </w:p>
    <w:p w:rsidR="004222F8" w:rsidRDefault="004222F8" w:rsidP="00422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  28 listopada 2011 roku</w:t>
      </w:r>
    </w:p>
    <w:p w:rsidR="004222F8" w:rsidRDefault="004222F8" w:rsidP="00422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zmian w Wieloletniej Prognozie Finansowej Gminy Radzanów na lata 2011 - 2022</w:t>
      </w:r>
    </w:p>
    <w:p w:rsidR="004222F8" w:rsidRDefault="004222F8" w:rsidP="004222F8"/>
    <w:p w:rsidR="004222F8" w:rsidRDefault="004222F8" w:rsidP="004222F8">
      <w:pPr>
        <w:rPr>
          <w:sz w:val="24"/>
          <w:szCs w:val="24"/>
        </w:rPr>
      </w:pPr>
      <w:r>
        <w:t xml:space="preserve">Na podstawie art. 226, art. 227, art.228, art.230 ust.6 i art. 243 ustawy z dnia 27 sierpnia 2009 r o finansach publicznych ( Dz.U Nr 157, poz.1240 z póź.zm.) w związku  z art.122 ust.2 i 3 ustawy  z dnia 27 sierpnia 2009 r Przepisy wprowadzające ustawę o finansach publicznych ( Dz.U Nr 157, poz.1241 z póź.zm.) oraz art. </w:t>
      </w:r>
      <w:r>
        <w:rPr>
          <w:sz w:val="24"/>
          <w:szCs w:val="24"/>
        </w:rPr>
        <w:t>art. 169 - 171   ustawy z dnia 30 czerwca 2005r. o finansach publicznych (Dz.U. Nr 249, poz.2104 z póź. zm.) w związku z art.121 ust 8 ustawy z dnia 27 sierpnia 2009r przepisy wprowadzające ustawę o finansach publicznych .</w:t>
      </w:r>
    </w:p>
    <w:p w:rsidR="004222F8" w:rsidRDefault="004222F8" w:rsidP="004222F8">
      <w:pPr>
        <w:rPr>
          <w:sz w:val="24"/>
          <w:szCs w:val="24"/>
        </w:rPr>
      </w:pPr>
      <w:r>
        <w:rPr>
          <w:sz w:val="24"/>
          <w:szCs w:val="24"/>
        </w:rPr>
        <w:t>Rada Gminy uchwala, co następuje:</w:t>
      </w:r>
    </w:p>
    <w:p w:rsidR="004222F8" w:rsidRDefault="004222F8" w:rsidP="00422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</w:p>
    <w:p w:rsidR="004222F8" w:rsidRDefault="004222F8" w:rsidP="004222F8">
      <w:pPr>
        <w:rPr>
          <w:sz w:val="24"/>
          <w:szCs w:val="24"/>
        </w:rPr>
      </w:pPr>
      <w:r>
        <w:rPr>
          <w:sz w:val="24"/>
          <w:szCs w:val="24"/>
        </w:rPr>
        <w:t>Dokonuje się zmian w Wieloletniej Prognozie Finansowej Gminy Radzanów na lata 2011- 2022  zgodnie z Załącznikiem  Nr.1 Tabelaryczna Prezentacja   Wieloletniej Prognozy Finansowej i Załącznikiem Nr 2 Wykaz Przedsięwzięć WPF do uchwały.</w:t>
      </w:r>
    </w:p>
    <w:p w:rsidR="004222F8" w:rsidRDefault="004222F8" w:rsidP="004222F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§2</w:t>
      </w:r>
    </w:p>
    <w:p w:rsidR="004222F8" w:rsidRDefault="004222F8" w:rsidP="004222F8">
      <w:pPr>
        <w:jc w:val="both"/>
      </w:pPr>
      <w:r>
        <w:t>Wykonanie uchwały powierza się Wójtowi.</w:t>
      </w:r>
    </w:p>
    <w:p w:rsidR="004222F8" w:rsidRDefault="004222F8" w:rsidP="00422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§3.</w:t>
      </w:r>
    </w:p>
    <w:p w:rsidR="004222F8" w:rsidRDefault="004222F8" w:rsidP="004222F8">
      <w:pPr>
        <w:jc w:val="both"/>
      </w:pPr>
      <w:r>
        <w:t>Uchwała wchodzi w życie  z  dniem</w:t>
      </w:r>
      <w:bookmarkStart w:id="0" w:name="_GoBack"/>
      <w:bookmarkEnd w:id="0"/>
      <w:r>
        <w:t xml:space="preserve"> podjęcia.</w:t>
      </w:r>
    </w:p>
    <w:p w:rsidR="004222F8" w:rsidRDefault="004222F8" w:rsidP="004222F8">
      <w:pPr>
        <w:jc w:val="both"/>
      </w:pPr>
    </w:p>
    <w:p w:rsidR="004222F8" w:rsidRDefault="004222F8" w:rsidP="004222F8">
      <w:pPr>
        <w:jc w:val="both"/>
      </w:pPr>
    </w:p>
    <w:p w:rsidR="004222F8" w:rsidRDefault="004222F8" w:rsidP="004222F8">
      <w:pPr>
        <w:jc w:val="both"/>
      </w:pPr>
    </w:p>
    <w:p w:rsidR="004222F8" w:rsidRDefault="004222F8" w:rsidP="004222F8">
      <w:pPr>
        <w:jc w:val="both"/>
      </w:pPr>
    </w:p>
    <w:p w:rsidR="004222F8" w:rsidRDefault="004222F8" w:rsidP="004222F8">
      <w:pPr>
        <w:jc w:val="both"/>
      </w:pPr>
    </w:p>
    <w:p w:rsidR="004222F8" w:rsidRDefault="004222F8" w:rsidP="004222F8">
      <w:pPr>
        <w:jc w:val="both"/>
      </w:pPr>
    </w:p>
    <w:p w:rsidR="004222F8" w:rsidRDefault="004222F8" w:rsidP="004222F8">
      <w:pPr>
        <w:jc w:val="both"/>
      </w:pPr>
    </w:p>
    <w:p w:rsidR="004222F8" w:rsidRDefault="004222F8" w:rsidP="004222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Objaśnienie  do Wieloletniej Prognozy Finansowej:</w:t>
      </w:r>
    </w:p>
    <w:p w:rsidR="004222F8" w:rsidRDefault="004222F8" w:rsidP="004222F8">
      <w:pPr>
        <w:spacing w:after="0"/>
        <w:rPr>
          <w:rFonts w:ascii="Times New Roman" w:hAnsi="Times New Roman"/>
          <w:sz w:val="24"/>
          <w:szCs w:val="24"/>
        </w:rPr>
      </w:pPr>
    </w:p>
    <w:p w:rsidR="004222F8" w:rsidRDefault="004222F8" w:rsidP="004222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dotyczą wprowadzenia w 2011 roku zwiększenia dochodów i wydatków .</w:t>
      </w:r>
    </w:p>
    <w:p w:rsidR="004222F8" w:rsidRDefault="004222F8" w:rsidP="004222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Przesunięto realizację w przedsięwzięciach z roku 2011 i 2012 na 2012 i 2013 przedsięwzięcia: „Przyspieszenie wzrostu konkurencyjności województwa mazowieckiego poprzez budowanie społeczeństwa informatycznego i gospodarki opartej na wiedzy poprzez stworzenie zintegrowanych baz wiedzy o Mazowszu” oraz „ Rozwój elektronicznej administracji w samorządach województwa mazowieckiego wspomagającej niwelowanie dwudzielności potencjału województwa”.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Do kwoty długu oraz spłat i obsługi długu dodano kredyt kupiecki na wykonanie "Modernizacji oświetlenia ulicznego" co spowodowało zwiększenie  wskaźników kolumnach 15, 15b, 16 i 17.  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Spłaty zobowiązań z tytułu kredytu kupieckiego  w latach i kwocie przedstawiają się następująco: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 2011 rok -  86.500,- zł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2012 rok -   83.478,- zł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2013 rok  - 56.073,18 zł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 kolumnie 13 „Kwota długu”  -  dodano zadłużenie z tytułu kredytu kupieckiego w/w  w kwocie: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2011 roku - 139.551,77 zł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2012 roku - 56.073,18 zł</w:t>
      </w:r>
    </w:p>
    <w:p w:rsidR="004222F8" w:rsidRDefault="004222F8" w:rsidP="00422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 koniec 2013 roku w kolumnie 13  nie występuje już zadłużenie z tytułu kredytu kupieckiego  ponieważ raty zostaną spłacone w w/w kwocie.</w:t>
      </w:r>
    </w:p>
    <w:p w:rsidR="00C928BB" w:rsidRDefault="00C928BB"/>
    <w:sectPr w:rsidR="00C928BB" w:rsidSect="00C9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22F8"/>
    <w:rsid w:val="000134CF"/>
    <w:rsid w:val="00054894"/>
    <w:rsid w:val="000816C5"/>
    <w:rsid w:val="000B6D1A"/>
    <w:rsid w:val="004222F8"/>
    <w:rsid w:val="004522E7"/>
    <w:rsid w:val="007C2D0A"/>
    <w:rsid w:val="00855D11"/>
    <w:rsid w:val="008823D7"/>
    <w:rsid w:val="00BD3334"/>
    <w:rsid w:val="00BD6A33"/>
    <w:rsid w:val="00C928BB"/>
    <w:rsid w:val="00D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32"/>
        <w:szCs w:val="24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F8"/>
    <w:pPr>
      <w:suppressAutoHyphens/>
      <w:spacing w:before="0" w:beforeAutospacing="0" w:after="200" w:afterAutospacing="0" w:line="276" w:lineRule="auto"/>
    </w:pPr>
    <w:rPr>
      <w:rFonts w:ascii="Calibri" w:eastAsia="Arial Unicode MS" w:hAnsi="Calibri" w:cs="Times New Roman"/>
      <w:b w:val="0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54894"/>
    <w:pPr>
      <w:framePr w:w="7920" w:h="1980" w:hRule="exact" w:hSpace="141" w:wrap="auto" w:hAnchor="page" w:xAlign="center" w:yAlign="bottom"/>
      <w:suppressAutoHyphens w:val="0"/>
      <w:spacing w:beforeAutospacing="1" w:after="0" w:afterAutospacing="1" w:line="240" w:lineRule="auto"/>
      <w:ind w:left="2880"/>
    </w:pPr>
    <w:rPr>
      <w:rFonts w:asciiTheme="majorHAnsi" w:eastAsiaTheme="majorEastAsia" w:hAnsiTheme="majorHAnsi" w:cstheme="majorBidi"/>
      <w:b/>
      <w:kern w:val="0"/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3</cp:revision>
  <dcterms:created xsi:type="dcterms:W3CDTF">2011-12-08T11:09:00Z</dcterms:created>
  <dcterms:modified xsi:type="dcterms:W3CDTF">2011-12-08T11:10:00Z</dcterms:modified>
</cp:coreProperties>
</file>