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36BD" w14:textId="18A886EC" w:rsidR="000862E7" w:rsidRDefault="000862E7" w:rsidP="00086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158329"/>
      <w:r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ARZĄDZENIE </w:t>
      </w:r>
      <w:r>
        <w:rPr>
          <w:rFonts w:ascii="Times New Roman" w:hAnsi="Times New Roman" w:cs="Times New Roman"/>
          <w:b/>
          <w:sz w:val="28"/>
          <w:szCs w:val="28"/>
        </w:rPr>
        <w:t xml:space="preserve"> Nr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  <w:t>W</w:t>
      </w:r>
      <w:r>
        <w:rPr>
          <w:rFonts w:ascii="Times New Roman" w:hAnsi="Times New Roman" w:cs="Times New Roman"/>
          <w:b/>
          <w:sz w:val="28"/>
          <w:szCs w:val="28"/>
        </w:rPr>
        <w:t>ÓJTA</w:t>
      </w:r>
      <w:r>
        <w:rPr>
          <w:rFonts w:ascii="Times New Roman" w:hAnsi="Times New Roman" w:cs="Times New Roman"/>
          <w:b/>
          <w:sz w:val="28"/>
          <w:szCs w:val="28"/>
        </w:rPr>
        <w:t xml:space="preserve"> G</w:t>
      </w:r>
      <w:r>
        <w:rPr>
          <w:rFonts w:ascii="Times New Roman" w:hAnsi="Times New Roman" w:cs="Times New Roman"/>
          <w:b/>
          <w:sz w:val="28"/>
          <w:szCs w:val="28"/>
        </w:rPr>
        <w:t>MINY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RADZANÓW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listopada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4D3B9A5" w14:textId="77777777" w:rsidR="000862E7" w:rsidRDefault="000862E7" w:rsidP="000862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59F46" w14:textId="77777777" w:rsidR="000862E7" w:rsidRDefault="000862E7" w:rsidP="000862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ustalenia norm zużycia paliw płynnych przez pojazdy i sprzęt silnikowy, znajdujące się na wyposażeniu Ochotniczych Straży Pożarnych na terenie Gminy Radzanów.</w:t>
      </w:r>
    </w:p>
    <w:bookmarkEnd w:id="0"/>
    <w:p w14:paraId="363BF9FA" w14:textId="77777777" w:rsidR="000862E7" w:rsidRDefault="000862E7" w:rsidP="0008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5F1B27B" w14:textId="301B412B" w:rsidR="000862E7" w:rsidRDefault="000862E7" w:rsidP="0008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30 ust. 1 ustawy z dnia 8 marca 1990r. o samorządzie  gminnym (tj. Dz. U z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ze zm.)Wójt Gminy Radzanów zarządza, co następuje:</w:t>
      </w:r>
    </w:p>
    <w:p w14:paraId="1458D72D" w14:textId="77777777" w:rsidR="000862E7" w:rsidRDefault="000862E7" w:rsidP="0008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F439F8F" w14:textId="77777777" w:rsidR="000862E7" w:rsidRDefault="000862E7" w:rsidP="00086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normy zużycia paliw płynnych dla poszczególnych rodzajów pojazdów i sprzętu silnikowego, stanowiące załącznik do niniejszego zarządzenia.</w:t>
      </w:r>
    </w:p>
    <w:p w14:paraId="504CEBFE" w14:textId="77777777" w:rsidR="000862E7" w:rsidRDefault="000862E7" w:rsidP="0008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2064E35" w14:textId="77777777" w:rsidR="000862E7" w:rsidRDefault="000862E7" w:rsidP="00086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pojazdów i urządzeń OSP pozostających w gotowości bojowej </w:t>
      </w:r>
      <w:r>
        <w:rPr>
          <w:rFonts w:ascii="Times New Roman" w:hAnsi="Times New Roman" w:cs="Times New Roman"/>
          <w:sz w:val="24"/>
          <w:szCs w:val="24"/>
        </w:rPr>
        <w:br/>
        <w:t>i wymagających kontroli sprawności technicznej, należy przeprowadzać rozruchy kontrolne.</w:t>
      </w:r>
    </w:p>
    <w:p w14:paraId="36F3266A" w14:textId="77777777" w:rsidR="000862E7" w:rsidRDefault="000862E7" w:rsidP="000862E7">
      <w:pPr>
        <w:tabs>
          <w:tab w:val="left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9157E36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Użytkownicy pojazdów i urządzeń silnikowych zobowiązani są prowadzić dokładną ewidencję zużycia paliw płynnych przez poszczególne pojazdy oraz urządzenia.</w:t>
      </w:r>
    </w:p>
    <w:p w14:paraId="38979EF5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ilość paliwa zakupiona do określonego pojazdu bądź sprzętu powinna być odnotowana:</w:t>
      </w:r>
    </w:p>
    <w:p w14:paraId="2BB9DF78" w14:textId="77777777" w:rsidR="000862E7" w:rsidRDefault="000862E7" w:rsidP="000862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karcie pracy pojazdu wraz z aktualnym stanem licznika, a dla urządzeń w karcie pracy urządzenia wraz z aktualnym stanem licznika motogodzin, jeżeli urządzenie jest w nie wyposażone.</w:t>
      </w:r>
    </w:p>
    <w:p w14:paraId="14BEB67E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zużycia paliwa winno odbywać się na podstawie karty pracy pojazdu z aktualnym stanem licznika, a dla urządzenia karty pracy urządzenia.</w:t>
      </w:r>
    </w:p>
    <w:p w14:paraId="736BC694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do rozliczenia zużycia paliwa stanowi właściwy wskaźnik normy eksploatacyjnej wraz z rozruchem.</w:t>
      </w:r>
    </w:p>
    <w:p w14:paraId="08AE0E8F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stanu paliwa w zbiorniku dokonuje się przez:</w:t>
      </w:r>
    </w:p>
    <w:p w14:paraId="187141EB" w14:textId="77777777" w:rsidR="000862E7" w:rsidRDefault="000862E7" w:rsidP="000862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dopełnienie zbiornika do poziomu jego pojemności znamionowej </w:t>
      </w:r>
      <w:r>
        <w:rPr>
          <w:rFonts w:ascii="Times New Roman" w:hAnsi="Times New Roman" w:cs="Times New Roman"/>
          <w:sz w:val="24"/>
          <w:szCs w:val="24"/>
        </w:rPr>
        <w:br/>
        <w:t>i przyjęcie tej wartości za stan paliwa w zbiorniku (zasada tankowania do pełnego zbiornika).</w:t>
      </w:r>
    </w:p>
    <w:p w14:paraId="4BFA902A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miesięczny okres rozliczeniowy.</w:t>
      </w:r>
    </w:p>
    <w:p w14:paraId="66797326" w14:textId="77777777" w:rsidR="000862E7" w:rsidRDefault="000862E7" w:rsidP="000862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Rozliczenia zużycia paliwa za miesiąc sporządzane jest w terminie  5 dni roboczych po zakończeniu miesiąca. </w:t>
      </w:r>
    </w:p>
    <w:p w14:paraId="5C43551D" w14:textId="77777777" w:rsidR="000862E7" w:rsidRDefault="000862E7" w:rsidP="000862E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E253159" w14:textId="77777777" w:rsidR="000862E7" w:rsidRDefault="000862E7" w:rsidP="000862E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2E41785" w14:textId="40D53636" w:rsidR="000862E7" w:rsidRPr="000862E7" w:rsidRDefault="000862E7" w:rsidP="000862E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Użytkowanie pojazdu przekraczającego normę eksploatacyjną z powodu niewłaściwego stanu technicznego powinno być wstrzymane do czasu przywrócenia właściwego stanu </w:t>
      </w:r>
      <w:r>
        <w:rPr>
          <w:rFonts w:ascii="Times New Roman" w:hAnsi="Times New Roman" w:cs="Times New Roman"/>
          <w:sz w:val="24"/>
          <w:szCs w:val="24"/>
        </w:rPr>
        <w:lastRenderedPageBreak/>
        <w:t>technicznego.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366ED96" w14:textId="77777777" w:rsidR="000862E7" w:rsidRDefault="000862E7" w:rsidP="000862E7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B543AD" w14:textId="77777777" w:rsidR="000862E7" w:rsidRDefault="000862E7" w:rsidP="000862E7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odpowiedzialne za eksploatacje pojazdów i urządzeń zaopatrywania pojazdów                      i urządzeń w paliwo oraz za ich stan techniczny (konserwatorzy sprzętu przeciwpożarowego w jednostce) zobowiązane są do:</w:t>
      </w:r>
    </w:p>
    <w:p w14:paraId="2AF20673" w14:textId="77777777" w:rsidR="000862E7" w:rsidRDefault="000862E7" w:rsidP="000862E7">
      <w:pPr>
        <w:pStyle w:val="Akapitzlist"/>
        <w:numPr>
          <w:ilvl w:val="0"/>
          <w:numId w:val="3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rzetelnej weryfikacji zapisów w okresowych kartach pracy pojazdów oraz urządzeń                i rzetelnego zużycia paliwa,</w:t>
      </w:r>
    </w:p>
    <w:p w14:paraId="21EE46BA" w14:textId="77777777" w:rsidR="000862E7" w:rsidRDefault="000862E7" w:rsidP="000862E7">
      <w:pPr>
        <w:pStyle w:val="Akapitzlist"/>
        <w:numPr>
          <w:ilvl w:val="0"/>
          <w:numId w:val="3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usuwania przyczyn przekraczania ustalonych norm zużycia paliw oraz wskaźników zużycia olejów,</w:t>
      </w:r>
    </w:p>
    <w:p w14:paraId="4D1C20B4" w14:textId="77777777" w:rsidR="000862E7" w:rsidRDefault="000862E7" w:rsidP="000862E7">
      <w:pPr>
        <w:pStyle w:val="Akapitzlist"/>
        <w:numPr>
          <w:ilvl w:val="0"/>
          <w:numId w:val="3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kierownictwa lub pracownika Urzędu o występujących nieprawidłowościach w gospodarce paliwami i olejami.</w:t>
      </w:r>
    </w:p>
    <w:p w14:paraId="4B1F7464" w14:textId="77777777" w:rsidR="000862E7" w:rsidRDefault="000862E7" w:rsidP="000862E7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0C0FE24" w14:textId="77777777" w:rsidR="000862E7" w:rsidRDefault="000862E7" w:rsidP="000862E7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pracy pojazdów i sprzętu silnikowego odbywa się na podstawie kart drogowych pojazdu i kart sprzętu silnikowego, wykonanych przez konserwatora sprzętu  przeciwpożarowego w jednostce.</w:t>
      </w:r>
    </w:p>
    <w:p w14:paraId="56E26E70" w14:textId="77777777" w:rsidR="000862E7" w:rsidRDefault="000862E7" w:rsidP="000862E7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B3A3D7" w14:textId="77777777" w:rsidR="000862E7" w:rsidRDefault="000862E7" w:rsidP="000862E7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ds. Sekretariatu, rozliczeń OSP, Archiwum Zakładowego  sprawuje nadzór nad eksploatacją pojazdów  i  urządzeń OSP, nad gospodarką paliwami w OSP.</w:t>
      </w:r>
    </w:p>
    <w:p w14:paraId="51A15130" w14:textId="77777777" w:rsidR="000862E7" w:rsidRDefault="000862E7" w:rsidP="000862E7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Zobowiązany jest w szczególności do:</w:t>
      </w:r>
    </w:p>
    <w:p w14:paraId="34B46F5C" w14:textId="77777777" w:rsidR="000862E7" w:rsidRDefault="000862E7" w:rsidP="000862E7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wystawiania kart drogowych raz w miesiącu</w:t>
      </w:r>
    </w:p>
    <w:p w14:paraId="0920FCDC" w14:textId="77777777" w:rsidR="000862E7" w:rsidRDefault="000862E7" w:rsidP="000862E7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bieżącej kontroli zdawanych kart drogowych i kart urządzeń pod względem rachunkowym</w:t>
      </w:r>
    </w:p>
    <w:p w14:paraId="51912EA1" w14:textId="77777777" w:rsidR="000862E7" w:rsidRDefault="000862E7" w:rsidP="000862E7">
      <w:pPr>
        <w:pStyle w:val="Akapitzlist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okresowej kontroli wyrywkowej nie rzadziej niż raz  na rok pod względem zgodności zapisów w kartach drogowych ze stanem faktycznym, odnotowanie  faktu kontroli w karcie drogowej i odnotowanie ewentualnych korekt zapisów.</w:t>
      </w:r>
    </w:p>
    <w:p w14:paraId="49B6C4DB" w14:textId="77777777" w:rsidR="000862E7" w:rsidRDefault="000862E7" w:rsidP="000862E7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przekazywaniem pojazdów pożarniczych</w:t>
      </w:r>
    </w:p>
    <w:p w14:paraId="03AAF4C2" w14:textId="77777777" w:rsidR="000862E7" w:rsidRDefault="000862E7" w:rsidP="000862E7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związanej z ubezpieczeniami samochodów.</w:t>
      </w:r>
    </w:p>
    <w:p w14:paraId="507C58DE" w14:textId="77777777" w:rsidR="000862E7" w:rsidRDefault="000862E7" w:rsidP="000862E7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158434"/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bookmarkEnd w:id="1"/>
    <w:p w14:paraId="4D6A24CC" w14:textId="5AA4075D" w:rsidR="000862E7" w:rsidRDefault="000862E7" w:rsidP="00086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Wójta Gminy w Radzanowie z dnia </w:t>
      </w:r>
      <w:r>
        <w:rPr>
          <w:rFonts w:ascii="Times New Roman" w:hAnsi="Times New Roman" w:cs="Times New Roman"/>
          <w:sz w:val="24"/>
          <w:szCs w:val="24"/>
        </w:rPr>
        <w:t>30 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roku.              w sprawie ustalenia norm zużycia paliw płynnych przez pojazdy i sprzęt silnikowy, znajdujące się na wyposażeniu Ochotniczych Straży Pożarnych na terenie Gminy Radzanów.</w:t>
      </w:r>
    </w:p>
    <w:p w14:paraId="7C129261" w14:textId="77777777" w:rsidR="000862E7" w:rsidRDefault="000862E7" w:rsidP="000862E7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F867F22" w14:textId="09CCD24D" w:rsidR="000862E7" w:rsidRDefault="000862E7" w:rsidP="000862E7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>podpisania.</w:t>
      </w:r>
    </w:p>
    <w:p w14:paraId="3B1DA54D" w14:textId="251751B6" w:rsidR="000862E7" w:rsidRDefault="000862E7" w:rsidP="000862E7">
      <w:pPr>
        <w:pStyle w:val="Tekstpodstawowy"/>
        <w:jc w:val="right"/>
      </w:pPr>
      <w:r>
        <w:rPr>
          <w:sz w:val="28"/>
          <w:szCs w:val="28"/>
        </w:rPr>
        <w:br/>
      </w:r>
    </w:p>
    <w:p w14:paraId="7B2791D7" w14:textId="77777777" w:rsidR="000862E7" w:rsidRDefault="000862E7" w:rsidP="000862E7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3812ED40" w14:textId="4D40D5E0" w:rsidR="000862E7" w:rsidRDefault="000862E7" w:rsidP="000862E7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</w:t>
      </w:r>
      <w:r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  <w:t>Wójta Gminy Radzan</w:t>
      </w:r>
      <w:r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9248BBD" w14:textId="77777777" w:rsidR="000862E7" w:rsidRDefault="000862E7" w:rsidP="000862E7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1134"/>
        <w:gridCol w:w="1092"/>
        <w:gridCol w:w="1618"/>
        <w:gridCol w:w="1388"/>
        <w:gridCol w:w="1680"/>
      </w:tblGrid>
      <w:tr w:rsidR="000862E7" w14:paraId="12EACE99" w14:textId="77777777" w:rsidTr="000862E7">
        <w:trPr>
          <w:trHeight w:val="33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A32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D87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Typ pojazdu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CA8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Norma zużycia w litrach</w:t>
            </w:r>
          </w:p>
        </w:tc>
      </w:tr>
      <w:tr w:rsidR="000862E7" w14:paraId="237E4AD0" w14:textId="77777777" w:rsidTr="000862E7">
        <w:trPr>
          <w:trHeight w:val="79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050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97C3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E07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 100km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14A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Autopompa na pojeździe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3B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Rozruch kontrolny na miesiąc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AC5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Dodatek za pracę silnika w trudnych warunkach (odśnieżanie dróg na 1 godzinę*)</w:t>
            </w:r>
          </w:p>
        </w:tc>
      </w:tr>
      <w:tr w:rsidR="000862E7" w14:paraId="5DDFED8E" w14:textId="77777777" w:rsidTr="000862E7">
        <w:trPr>
          <w:trHeight w:val="4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C78F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30D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7C3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Rodzaj paliwa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27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Zużycie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F09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9FFD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9B3" w14:textId="77777777" w:rsidR="000862E7" w:rsidRDefault="0008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E7" w14:paraId="7B115C3C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3F3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0F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pożarniczy STAR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5E9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547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81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725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0583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62E7" w14:paraId="604CCD19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6E5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0C3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46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E34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44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16F3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2E1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62E7" w14:paraId="5E6FD72F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2B9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500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Volkswagen T4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BBB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benzyna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4AA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DDD3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D1A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B48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E7" w14:paraId="418AAB0C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1ED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B04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127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6EE9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D63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88D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8FC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E7" w14:paraId="2F0242AA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87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5D3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MERCEDES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B78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AB2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CD9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8B1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1FF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E7" w14:paraId="45F7526C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37D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1DC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</w:p>
          <w:p w14:paraId="77A27AB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MDB3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CD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1E8B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A68A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F97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5E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2E7" w14:paraId="337F8181" w14:textId="77777777" w:rsidTr="000862E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545" w14:textId="51800EAF" w:rsidR="000862E7" w:rsidRDefault="000862E7" w:rsidP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A035" w14:textId="7A4444A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131B" w14:textId="4047FC65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468" w14:textId="3CC900A4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9C33" w14:textId="2272AD8A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93D" w14:textId="36C2FDEF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49D" w14:textId="719496E2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C21DB77" w14:textId="77777777" w:rsidR="000862E7" w:rsidRDefault="000862E7" w:rsidP="000862E7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9ED4316" w14:textId="77777777" w:rsidR="000862E7" w:rsidRDefault="000862E7" w:rsidP="000862E7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Wyliczenie dodatku za pracę silnika w trudnych warunkach np.: odśnieżanie przyjmuje się 15 minut za 1 godzinę pracy pojazdu.</w:t>
      </w:r>
    </w:p>
    <w:p w14:paraId="1E33A18C" w14:textId="77777777" w:rsidR="000862E7" w:rsidRDefault="000862E7" w:rsidP="000862E7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123"/>
        <w:gridCol w:w="2303"/>
      </w:tblGrid>
      <w:tr w:rsidR="000862E7" w14:paraId="2AD8B998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49C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5F6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Grupa Rodzaj Typ urządzenia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010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Norma etyliny            w litrach na godzinę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76A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Rozruch na jeden miesiąc</w:t>
            </w:r>
          </w:p>
        </w:tc>
      </w:tr>
      <w:tr w:rsidR="000862E7" w14:paraId="024D5B9D" w14:textId="77777777" w:rsidTr="000862E7"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187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Motopompy</w:t>
            </w:r>
          </w:p>
          <w:p w14:paraId="6991328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62E7" w14:paraId="081E4525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4A5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96D8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Polonia M-800 P05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9F87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DB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62E7" w14:paraId="77C72A43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458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2E0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Niagara S/2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4C9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70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62E7" w14:paraId="05992C8C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19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70C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ŻABA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C3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F337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862E7" w14:paraId="2EAD9733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A6B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7D1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szlamowa HONDA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EDA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B58B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862E7" w14:paraId="534AAE0B" w14:textId="77777777" w:rsidTr="000862E7"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33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Urządzenia ręczne o napędzie spalinowym</w:t>
            </w:r>
          </w:p>
          <w:p w14:paraId="70B46319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62E7" w14:paraId="30B54A1F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AE7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F11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Pilarka STHIL: MS 290; MS 280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C69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44F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862E7" w14:paraId="1569EE04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582F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38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 do drewna STHIL: 0,25; PS32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C34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28FA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862E7" w14:paraId="312C38CD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D83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169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Piła do betonu TS400, MS 440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C8B1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F3D6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862E7" w14:paraId="19352435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875" w14:textId="65535234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020F" w14:textId="39834670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E651" w14:textId="7EDC1085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EB6" w14:textId="1DE74130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862E7" w14:paraId="121BA158" w14:textId="77777777" w:rsidTr="000862E7"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51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Agregaty</w:t>
            </w:r>
          </w:p>
          <w:p w14:paraId="79DF99C9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62E7" w14:paraId="3310A4B9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610B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60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prądotwórczy Honda  EU-201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BF82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AF74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862E7" w14:paraId="643A8024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0DCC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49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prądotwórczy GEKO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AC25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CA80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862E7" w14:paraId="37E85953" w14:textId="77777777" w:rsidTr="00086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D7A5" w14:textId="77777777" w:rsidR="000862E7" w:rsidRDefault="000862E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A45E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oddymiający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724D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F11B" w14:textId="77777777" w:rsidR="000862E7" w:rsidRDefault="000862E7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14:paraId="2A64590E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459"/>
    <w:multiLevelType w:val="hybridMultilevel"/>
    <w:tmpl w:val="99AE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AE0"/>
    <w:multiLevelType w:val="hybridMultilevel"/>
    <w:tmpl w:val="493E598C"/>
    <w:lvl w:ilvl="0" w:tplc="96084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904E25"/>
    <w:multiLevelType w:val="hybridMultilevel"/>
    <w:tmpl w:val="496C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A6172"/>
    <w:multiLevelType w:val="hybridMultilevel"/>
    <w:tmpl w:val="5D340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26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338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8878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738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06"/>
    <w:rsid w:val="000862E7"/>
    <w:rsid w:val="003917A6"/>
    <w:rsid w:val="004F6B5A"/>
    <w:rsid w:val="00B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D16E"/>
  <w15:chartTrackingRefBased/>
  <w15:docId w15:val="{F1977D05-1137-4F74-99A5-9F0D2E2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E7"/>
    <w:pPr>
      <w:spacing w:after="200" w:line="276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862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62E7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862E7"/>
    <w:pPr>
      <w:ind w:left="720"/>
      <w:contextualSpacing/>
    </w:pPr>
  </w:style>
  <w:style w:type="table" w:styleId="Tabela-Siatka">
    <w:name w:val="Table Grid"/>
    <w:basedOn w:val="Standardowy"/>
    <w:uiPriority w:val="59"/>
    <w:rsid w:val="000862E7"/>
    <w:pPr>
      <w:spacing w:after="0" w:line="240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2024-11-21T08:34:00Z</cp:lastPrinted>
  <dcterms:created xsi:type="dcterms:W3CDTF">2024-11-21T08:26:00Z</dcterms:created>
  <dcterms:modified xsi:type="dcterms:W3CDTF">2024-11-21T08:34:00Z</dcterms:modified>
</cp:coreProperties>
</file>