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C4" w:rsidRDefault="008368C4" w:rsidP="008368C4">
      <w:pPr>
        <w:pStyle w:val="Textbody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UCHWAŁA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Nr I/</w:t>
      </w:r>
      <w:r w:rsidR="006D2CC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/2013</w:t>
      </w:r>
      <w:r>
        <w:rPr>
          <w:sz w:val="32"/>
          <w:szCs w:val="32"/>
        </w:rPr>
        <w:br/>
      </w:r>
      <w:r>
        <w:rPr>
          <w:b/>
          <w:sz w:val="28"/>
          <w:szCs w:val="28"/>
        </w:rPr>
        <w:t>Rady Gminy w Radzanowie</w:t>
      </w:r>
    </w:p>
    <w:p w:rsidR="008368C4" w:rsidRDefault="008368C4" w:rsidP="008368C4">
      <w:pPr>
        <w:pStyle w:val="Textbody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16 stycznia 2013r</w:t>
      </w:r>
    </w:p>
    <w:p w:rsidR="008368C4" w:rsidRDefault="008368C4" w:rsidP="008368C4">
      <w:pPr>
        <w:pStyle w:val="Textbody"/>
        <w:spacing w:before="100" w:beforeAutospacing="1" w:after="100" w:afterAutospacing="1"/>
        <w:contextualSpacing/>
        <w:jc w:val="center"/>
        <w:rPr>
          <w:b/>
          <w:sz w:val="22"/>
        </w:rPr>
      </w:pPr>
    </w:p>
    <w:p w:rsidR="008368C4" w:rsidRDefault="008368C4" w:rsidP="008368C4">
      <w:pPr>
        <w:pStyle w:val="Textbody"/>
        <w:keepNext/>
        <w:spacing w:before="100" w:beforeAutospacing="1" w:after="100" w:afterAutospacing="1"/>
        <w:contextualSpacing/>
        <w:rPr>
          <w:b/>
          <w:sz w:val="22"/>
        </w:rPr>
      </w:pPr>
      <w:r>
        <w:rPr>
          <w:sz w:val="22"/>
        </w:rPr>
        <w:t>w sprawie:</w:t>
      </w:r>
      <w:r>
        <w:rPr>
          <w:b/>
          <w:sz w:val="22"/>
        </w:rPr>
        <w:t xml:space="preserve"> podziału Gminy Radzanów na obwody głosowania, ustalenia ich numerów, </w:t>
      </w:r>
    </w:p>
    <w:p w:rsidR="008368C4" w:rsidRDefault="008368C4" w:rsidP="008368C4">
      <w:pPr>
        <w:pStyle w:val="Textbody"/>
        <w:keepNext/>
        <w:spacing w:before="100" w:beforeAutospacing="1" w:after="100" w:afterAutospacing="1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                 granic oraz siedzib obwodowych komisji wyborczych.</w:t>
      </w:r>
    </w:p>
    <w:p w:rsidR="008368C4" w:rsidRDefault="008368C4" w:rsidP="008368C4">
      <w:pPr>
        <w:pStyle w:val="Textbody"/>
        <w:keepNext/>
        <w:spacing w:before="100" w:beforeAutospacing="1" w:after="100" w:afterAutospacing="1"/>
        <w:contextualSpacing/>
        <w:jc w:val="both"/>
      </w:pPr>
    </w:p>
    <w:p w:rsidR="008368C4" w:rsidRDefault="008368C4" w:rsidP="008368C4">
      <w:pPr>
        <w:pStyle w:val="Textbody"/>
        <w:keepLines/>
        <w:spacing w:before="120"/>
        <w:ind w:firstLine="227"/>
        <w:jc w:val="both"/>
      </w:pPr>
      <w:bookmarkStart w:id="0" w:name="bookmark_1"/>
      <w:bookmarkEnd w:id="0"/>
      <w:r>
        <w:rPr>
          <w:sz w:val="22"/>
        </w:rPr>
        <w:t xml:space="preserve">               Na podstawie art. 18 ust. 2</w:t>
      </w:r>
      <w:r>
        <w:t xml:space="preserve">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15 ustawy z</w:t>
      </w:r>
      <w:r>
        <w:t xml:space="preserve"> </w:t>
      </w:r>
      <w:r>
        <w:rPr>
          <w:sz w:val="22"/>
        </w:rPr>
        <w:t>dnia 8</w:t>
      </w:r>
      <w:r>
        <w:t xml:space="preserve"> </w:t>
      </w:r>
      <w:r>
        <w:rPr>
          <w:sz w:val="22"/>
        </w:rPr>
        <w:t>marca 1990r. o</w:t>
      </w:r>
      <w:r>
        <w:t xml:space="preserve"> </w:t>
      </w:r>
      <w:r>
        <w:rPr>
          <w:sz w:val="22"/>
        </w:rPr>
        <w:t>samorządzie gminnym (Dz. U. z</w:t>
      </w:r>
      <w:r>
        <w:t xml:space="preserve"> </w:t>
      </w:r>
      <w:r>
        <w:rPr>
          <w:sz w:val="22"/>
        </w:rPr>
        <w:t>2001r. Nr 142, poz. 1591 ze zm.), art. 12 § 2, § 11 i</w:t>
      </w:r>
      <w:r>
        <w:t xml:space="preserve"> </w:t>
      </w:r>
      <w:r>
        <w:rPr>
          <w:sz w:val="22"/>
        </w:rPr>
        <w:t>§ 12 ustawy z</w:t>
      </w:r>
      <w:r>
        <w:t xml:space="preserve"> </w:t>
      </w:r>
      <w:r>
        <w:rPr>
          <w:sz w:val="22"/>
        </w:rPr>
        <w:t>dnia 5</w:t>
      </w:r>
      <w:r>
        <w:t xml:space="preserve"> </w:t>
      </w:r>
      <w:r>
        <w:rPr>
          <w:sz w:val="22"/>
        </w:rPr>
        <w:t xml:space="preserve">stycznia 2011r. </w:t>
      </w:r>
      <w:r w:rsidR="001236DD">
        <w:rPr>
          <w:sz w:val="22"/>
        </w:rPr>
        <w:t xml:space="preserve">      </w:t>
      </w:r>
      <w:r>
        <w:rPr>
          <w:sz w:val="22"/>
        </w:rPr>
        <w:t>– Kodeks wyborczy (Dz. U. Nr 21, poz. 112 ze zm.) oraz art. 14 ustawy z</w:t>
      </w:r>
      <w:r>
        <w:t xml:space="preserve"> </w:t>
      </w:r>
      <w:r>
        <w:rPr>
          <w:sz w:val="22"/>
        </w:rPr>
        <w:t>dnia 5</w:t>
      </w:r>
      <w:r>
        <w:t xml:space="preserve"> </w:t>
      </w:r>
      <w:r>
        <w:rPr>
          <w:sz w:val="22"/>
        </w:rPr>
        <w:t>stycznia 2011r. Przepisy wprowadzające ustawę – Kodeks wyborczy (Dz. U. Nr 21, poz. 113 ze zm.) Rada Gminy działając na wniosek Wójta Gminy Radzanów uchwala co następuje:</w:t>
      </w:r>
    </w:p>
    <w:p w:rsidR="008368C4" w:rsidRDefault="008368C4" w:rsidP="008368C4">
      <w:pPr>
        <w:pStyle w:val="Textbody"/>
        <w:keepLines/>
        <w:spacing w:before="120"/>
        <w:ind w:firstLine="340"/>
        <w:jc w:val="center"/>
      </w:pPr>
      <w:r>
        <w:rPr>
          <w:b/>
          <w:sz w:val="22"/>
        </w:rPr>
        <w:t>§</w:t>
      </w:r>
      <w:r>
        <w:t xml:space="preserve"> </w:t>
      </w:r>
      <w:r>
        <w:rPr>
          <w:b/>
          <w:sz w:val="22"/>
        </w:rPr>
        <w:t>1.</w:t>
      </w:r>
    </w:p>
    <w:p w:rsidR="008368C4" w:rsidRDefault="008368C4" w:rsidP="008368C4">
      <w:pPr>
        <w:pStyle w:val="Textbody"/>
        <w:spacing w:before="120"/>
        <w:jc w:val="both"/>
      </w:pPr>
      <w:bookmarkStart w:id="1" w:name="bookmark_2"/>
      <w:bookmarkEnd w:id="1"/>
      <w:r>
        <w:rPr>
          <w:sz w:val="22"/>
        </w:rPr>
        <w:t>Dokonuje się podziału Gminy Radzanów na obwody głosowania i</w:t>
      </w:r>
      <w:r>
        <w:t xml:space="preserve"> </w:t>
      </w:r>
      <w:r>
        <w:rPr>
          <w:sz w:val="22"/>
        </w:rPr>
        <w:t>ustala ich numery, granice oraz siedziby obwodowych komisji wyborczych zgodnie z</w:t>
      </w:r>
      <w:r>
        <w:t xml:space="preserve"> </w:t>
      </w:r>
      <w:r>
        <w:rPr>
          <w:sz w:val="22"/>
        </w:rPr>
        <w:t>brzmieniem załącznika nr 1</w:t>
      </w:r>
      <w:r>
        <w:t xml:space="preserve"> </w:t>
      </w:r>
      <w:r>
        <w:rPr>
          <w:sz w:val="22"/>
        </w:rPr>
        <w:t>do niniejszej uchwały.</w:t>
      </w:r>
    </w:p>
    <w:p w:rsidR="008368C4" w:rsidRDefault="008368C4" w:rsidP="008368C4">
      <w:pPr>
        <w:pStyle w:val="Textbody"/>
        <w:keepLines/>
        <w:spacing w:before="120"/>
        <w:ind w:firstLine="340"/>
        <w:jc w:val="center"/>
      </w:pPr>
      <w:r>
        <w:rPr>
          <w:b/>
          <w:sz w:val="22"/>
        </w:rPr>
        <w:t>§</w:t>
      </w:r>
      <w:r>
        <w:t xml:space="preserve"> </w:t>
      </w:r>
      <w:r>
        <w:rPr>
          <w:b/>
          <w:sz w:val="22"/>
        </w:rPr>
        <w:t>2.</w:t>
      </w:r>
    </w:p>
    <w:p w:rsidR="008368C4" w:rsidRDefault="008368C4" w:rsidP="008368C4">
      <w:pPr>
        <w:pStyle w:val="Textbody"/>
        <w:spacing w:before="120"/>
        <w:jc w:val="both"/>
      </w:pPr>
      <w:bookmarkStart w:id="2" w:name="bookmark_3"/>
      <w:bookmarkEnd w:id="2"/>
      <w:r>
        <w:rPr>
          <w:sz w:val="22"/>
        </w:rPr>
        <w:t>Wykonanie uchwały powierza się Wójtowi Gminy Radzanów.</w:t>
      </w:r>
    </w:p>
    <w:p w:rsidR="008368C4" w:rsidRDefault="008368C4" w:rsidP="008368C4">
      <w:pPr>
        <w:pStyle w:val="Textbody"/>
        <w:keepLines/>
        <w:spacing w:before="120"/>
        <w:ind w:firstLine="340"/>
        <w:jc w:val="center"/>
      </w:pPr>
      <w:r>
        <w:rPr>
          <w:b/>
          <w:sz w:val="22"/>
        </w:rPr>
        <w:t>§</w:t>
      </w:r>
      <w:r>
        <w:t xml:space="preserve"> </w:t>
      </w:r>
      <w:r>
        <w:rPr>
          <w:b/>
          <w:sz w:val="22"/>
        </w:rPr>
        <w:t>3.</w:t>
      </w:r>
    </w:p>
    <w:p w:rsidR="008368C4" w:rsidRDefault="008368C4" w:rsidP="008368C4">
      <w:pPr>
        <w:pStyle w:val="Textbody"/>
        <w:spacing w:before="120"/>
        <w:jc w:val="both"/>
      </w:pPr>
      <w:bookmarkStart w:id="3" w:name="bookmark_4"/>
      <w:bookmarkEnd w:id="3"/>
      <w:r>
        <w:rPr>
          <w:sz w:val="22"/>
        </w:rPr>
        <w:t>Uchwała podlega przekazaniu Wojewodzie Mazowieckiemu i</w:t>
      </w:r>
      <w:r>
        <w:t xml:space="preserve"> </w:t>
      </w:r>
      <w:r>
        <w:rPr>
          <w:sz w:val="22"/>
        </w:rPr>
        <w:t>Komisarzowi Wyborczemu w</w:t>
      </w:r>
      <w:r>
        <w:t xml:space="preserve"> </w:t>
      </w:r>
      <w:r>
        <w:rPr>
          <w:sz w:val="22"/>
        </w:rPr>
        <w:t>Radomiu.</w:t>
      </w:r>
    </w:p>
    <w:p w:rsidR="008368C4" w:rsidRDefault="008368C4" w:rsidP="008368C4">
      <w:pPr>
        <w:pStyle w:val="Textbody"/>
        <w:keepLines/>
        <w:spacing w:before="120"/>
        <w:ind w:firstLine="340"/>
        <w:jc w:val="center"/>
      </w:pPr>
      <w:r>
        <w:rPr>
          <w:b/>
          <w:sz w:val="22"/>
        </w:rPr>
        <w:t>§</w:t>
      </w:r>
      <w:r>
        <w:t xml:space="preserve"> </w:t>
      </w:r>
      <w:r>
        <w:rPr>
          <w:b/>
          <w:sz w:val="22"/>
        </w:rPr>
        <w:t>4.</w:t>
      </w:r>
    </w:p>
    <w:p w:rsidR="008368C4" w:rsidRDefault="008368C4" w:rsidP="008368C4">
      <w:pPr>
        <w:pStyle w:val="Textbody"/>
        <w:spacing w:before="120"/>
        <w:jc w:val="both"/>
        <w:rPr>
          <w:sz w:val="22"/>
        </w:rPr>
      </w:pPr>
      <w:bookmarkStart w:id="4" w:name="bookmark_5"/>
      <w:bookmarkEnd w:id="4"/>
      <w:r>
        <w:rPr>
          <w:sz w:val="22"/>
        </w:rPr>
        <w:t>Na niniejszą uchwałę wyborcom w</w:t>
      </w:r>
      <w:r>
        <w:t xml:space="preserve"> </w:t>
      </w:r>
      <w:r>
        <w:rPr>
          <w:sz w:val="22"/>
        </w:rPr>
        <w:t>liczbie co najmniej 15, przysługuje prawo wniesienia skargi do Komisarza Wyborczego w</w:t>
      </w:r>
      <w:r>
        <w:t xml:space="preserve"> </w:t>
      </w:r>
      <w:r>
        <w:rPr>
          <w:sz w:val="22"/>
        </w:rPr>
        <w:t>Radomiu w</w:t>
      </w:r>
      <w:r>
        <w:t xml:space="preserve"> </w:t>
      </w:r>
      <w:r>
        <w:rPr>
          <w:sz w:val="22"/>
        </w:rPr>
        <w:t>terminie 5</w:t>
      </w:r>
      <w:r>
        <w:t xml:space="preserve"> </w:t>
      </w:r>
      <w:r>
        <w:rPr>
          <w:sz w:val="22"/>
        </w:rPr>
        <w:t>dni od daty podania uchwały do publicznej wiadomości.</w:t>
      </w:r>
    </w:p>
    <w:p w:rsidR="008368C4" w:rsidRDefault="008368C4" w:rsidP="008368C4">
      <w:pPr>
        <w:pStyle w:val="Textbody"/>
        <w:keepLines/>
        <w:spacing w:before="120"/>
        <w:ind w:firstLine="340"/>
        <w:jc w:val="center"/>
        <w:rPr>
          <w:b/>
          <w:sz w:val="22"/>
        </w:rPr>
      </w:pPr>
      <w:r>
        <w:rPr>
          <w:b/>
          <w:sz w:val="22"/>
        </w:rPr>
        <w:t>§ 5.</w:t>
      </w:r>
    </w:p>
    <w:p w:rsidR="008368C4" w:rsidRDefault="008368C4" w:rsidP="008368C4">
      <w:pPr>
        <w:pStyle w:val="Textbody"/>
        <w:keepLines/>
        <w:spacing w:before="120"/>
        <w:ind w:firstLine="340"/>
        <w:jc w:val="both"/>
        <w:rPr>
          <w:sz w:val="22"/>
        </w:rPr>
      </w:pPr>
      <w:r>
        <w:rPr>
          <w:sz w:val="22"/>
        </w:rPr>
        <w:t>Uchwała  podlega ogłoszeniu w Dzienniku Urzędowym Województwa Mazowieckiego ,               w Biuletynie Informacji Publicznej oraz na tablicach ogłoszeń w Urzędzie Gminy Radzanów.</w:t>
      </w:r>
    </w:p>
    <w:p w:rsidR="008368C4" w:rsidRDefault="008368C4" w:rsidP="008368C4">
      <w:pPr>
        <w:pStyle w:val="Textbody"/>
        <w:keepLines/>
        <w:spacing w:before="120"/>
        <w:ind w:firstLine="340"/>
        <w:jc w:val="center"/>
        <w:rPr>
          <w:b/>
          <w:sz w:val="22"/>
        </w:rPr>
      </w:pPr>
    </w:p>
    <w:p w:rsidR="008368C4" w:rsidRDefault="008368C4" w:rsidP="008368C4">
      <w:pPr>
        <w:pStyle w:val="Textbody"/>
        <w:keepLines/>
        <w:spacing w:before="120"/>
        <w:ind w:firstLine="340"/>
        <w:jc w:val="center"/>
        <w:rPr>
          <w:b/>
          <w:sz w:val="22"/>
        </w:rPr>
      </w:pPr>
      <w:r>
        <w:rPr>
          <w:b/>
          <w:sz w:val="22"/>
        </w:rPr>
        <w:t>§ 6.</w:t>
      </w:r>
    </w:p>
    <w:p w:rsidR="008368C4" w:rsidRDefault="008368C4" w:rsidP="008368C4">
      <w:pPr>
        <w:pStyle w:val="Textbody"/>
        <w:keepLines/>
        <w:spacing w:before="120"/>
        <w:ind w:firstLine="340"/>
        <w:jc w:val="both"/>
        <w:rPr>
          <w:sz w:val="22"/>
        </w:rPr>
      </w:pPr>
      <w:r>
        <w:rPr>
          <w:sz w:val="22"/>
        </w:rPr>
        <w:t xml:space="preserve">Uchwała wchodzi w życie z dniem podjęcia i ma zastosowanie do kadencji następujących </w:t>
      </w:r>
      <w:r w:rsidR="002D670B">
        <w:rPr>
          <w:sz w:val="22"/>
        </w:rPr>
        <w:t xml:space="preserve">                </w:t>
      </w:r>
      <w:r>
        <w:rPr>
          <w:sz w:val="22"/>
        </w:rPr>
        <w:t>po kadencji w czasie której weszła w życie.</w:t>
      </w:r>
    </w:p>
    <w:p w:rsidR="002D670B" w:rsidRDefault="002D670B" w:rsidP="002D670B">
      <w:pPr>
        <w:pStyle w:val="Textbody"/>
        <w:keepLines/>
        <w:spacing w:before="120"/>
        <w:ind w:firstLine="340"/>
        <w:jc w:val="right"/>
        <w:rPr>
          <w:sz w:val="22"/>
        </w:rPr>
      </w:pPr>
    </w:p>
    <w:p w:rsidR="002D670B" w:rsidRDefault="002D670B" w:rsidP="002D670B">
      <w:pPr>
        <w:pStyle w:val="Textbody"/>
        <w:keepLines/>
        <w:spacing w:before="100" w:beforeAutospacing="1" w:after="100" w:afterAutospacing="1"/>
        <w:ind w:firstLine="340"/>
        <w:contextualSpacing/>
        <w:jc w:val="right"/>
        <w:rPr>
          <w:sz w:val="22"/>
        </w:rPr>
      </w:pPr>
      <w:r>
        <w:rPr>
          <w:sz w:val="22"/>
        </w:rPr>
        <w:t>Przewodniczący Rady Gminy</w:t>
      </w:r>
    </w:p>
    <w:p w:rsidR="002D670B" w:rsidRDefault="002D670B" w:rsidP="002D670B">
      <w:pPr>
        <w:pStyle w:val="Textbody"/>
        <w:keepLines/>
        <w:spacing w:before="100" w:beforeAutospacing="1" w:after="100" w:afterAutospacing="1"/>
        <w:ind w:firstLine="340"/>
        <w:contextualSpacing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w  Radzanowie</w:t>
      </w:r>
    </w:p>
    <w:p w:rsidR="002D670B" w:rsidRDefault="002D670B" w:rsidP="002D670B">
      <w:pPr>
        <w:pStyle w:val="Textbody"/>
        <w:keepLines/>
        <w:spacing w:before="100" w:beforeAutospacing="1" w:after="100" w:afterAutospacing="1"/>
        <w:ind w:firstLine="340"/>
        <w:contextualSpacing/>
        <w:jc w:val="center"/>
      </w:pPr>
      <w:r>
        <w:rPr>
          <w:sz w:val="22"/>
        </w:rPr>
        <w:t xml:space="preserve">                                                                                                     Jan Gajda</w:t>
      </w:r>
    </w:p>
    <w:p w:rsidR="008368C4" w:rsidRDefault="008368C4" w:rsidP="008368C4">
      <w:pPr>
        <w:pStyle w:val="Textbody"/>
        <w:pageBreakBefore/>
        <w:spacing w:after="0"/>
        <w:rPr>
          <w:b/>
          <w:spacing w:val="20"/>
          <w:sz w:val="22"/>
        </w:rPr>
      </w:pPr>
      <w:r>
        <w:rPr>
          <w:b/>
          <w:spacing w:val="20"/>
          <w:sz w:val="22"/>
        </w:rPr>
        <w:lastRenderedPageBreak/>
        <w:t>Uzasadnienie</w:t>
      </w:r>
    </w:p>
    <w:p w:rsidR="008368C4" w:rsidRDefault="008368C4" w:rsidP="008368C4">
      <w:pPr>
        <w:pStyle w:val="Textbody"/>
        <w:spacing w:before="120"/>
        <w:ind w:left="283" w:firstLine="227"/>
        <w:jc w:val="both"/>
      </w:pPr>
      <w:bookmarkStart w:id="5" w:name="bookmark_12"/>
      <w:bookmarkEnd w:id="5"/>
      <w:r>
        <w:rPr>
          <w:sz w:val="22"/>
        </w:rPr>
        <w:t>Przepisy wprowadzające ustawę – Kodeks wyborczy w</w:t>
      </w:r>
      <w:r>
        <w:t xml:space="preserve"> </w:t>
      </w:r>
      <w:r>
        <w:rPr>
          <w:sz w:val="22"/>
        </w:rPr>
        <w:t>art. 14 nakładają na rady gminy obowiązek dokonania podziału gminy na stałe obwody głosowania w</w:t>
      </w:r>
      <w:r>
        <w:t xml:space="preserve"> </w:t>
      </w:r>
      <w:r>
        <w:rPr>
          <w:sz w:val="22"/>
        </w:rPr>
        <w:t>terminie 3</w:t>
      </w:r>
      <w:r>
        <w:t xml:space="preserve"> </w:t>
      </w:r>
      <w:r>
        <w:rPr>
          <w:sz w:val="22"/>
        </w:rPr>
        <w:t>miesięcy od dnia ustalenia w</w:t>
      </w:r>
      <w:r>
        <w:t xml:space="preserve"> </w:t>
      </w:r>
      <w:r>
        <w:rPr>
          <w:sz w:val="22"/>
        </w:rPr>
        <w:t>trybie art. 13 ust. 1</w:t>
      </w:r>
      <w:r>
        <w:t xml:space="preserve"> </w:t>
      </w:r>
      <w:r>
        <w:rPr>
          <w:sz w:val="22"/>
        </w:rPr>
        <w:t xml:space="preserve">ustawy, nowego podziału gminy na okręgi wyborcze. Rada Gminy Radzanów dokonała nowego podziału na okręgi wyborcze na sesji w dniu 19 września 2012 r.                                                                                                                                                                                     </w:t>
      </w:r>
    </w:p>
    <w:p w:rsidR="008368C4" w:rsidRDefault="008368C4" w:rsidP="008368C4">
      <w:pPr>
        <w:pStyle w:val="Textbody"/>
        <w:spacing w:before="120"/>
        <w:ind w:left="283" w:firstLine="227"/>
        <w:jc w:val="both"/>
      </w:pPr>
      <w:bookmarkStart w:id="6" w:name="bookmark_13"/>
      <w:bookmarkEnd w:id="6"/>
      <w:r>
        <w:rPr>
          <w:sz w:val="22"/>
        </w:rPr>
        <w:t>Obwody głosowania tworzy się w</w:t>
      </w:r>
      <w:r>
        <w:t xml:space="preserve"> </w:t>
      </w:r>
      <w:r>
        <w:rPr>
          <w:sz w:val="22"/>
        </w:rPr>
        <w:t>celu przeprowadzania głosowania w</w:t>
      </w:r>
      <w:r>
        <w:t xml:space="preserve"> </w:t>
      </w:r>
      <w:r>
        <w:rPr>
          <w:sz w:val="22"/>
        </w:rPr>
        <w:t>wyborach powszechnych oraz w</w:t>
      </w:r>
      <w:r>
        <w:t xml:space="preserve"> </w:t>
      </w:r>
      <w:r>
        <w:rPr>
          <w:sz w:val="22"/>
        </w:rPr>
        <w:t>wyborach przeprowadzanych w</w:t>
      </w:r>
      <w:r>
        <w:t xml:space="preserve"> </w:t>
      </w:r>
      <w:r>
        <w:rPr>
          <w:sz w:val="22"/>
        </w:rPr>
        <w:t>trakcie kadencji organów przedstawicielskich. Obwód głosowania stanowi obszar działania jednej obwodowej komisji wyborczej przeprowadzającej głosowanie w</w:t>
      </w:r>
      <w:r>
        <w:t xml:space="preserve"> </w:t>
      </w:r>
      <w:r>
        <w:rPr>
          <w:sz w:val="22"/>
        </w:rPr>
        <w:t>jednym lokalu wyborczym.</w:t>
      </w:r>
    </w:p>
    <w:p w:rsidR="008368C4" w:rsidRDefault="008368C4" w:rsidP="008368C4">
      <w:pPr>
        <w:pStyle w:val="Textbody"/>
        <w:spacing w:before="120"/>
        <w:ind w:left="283" w:firstLine="227"/>
        <w:jc w:val="both"/>
      </w:pPr>
      <w:bookmarkStart w:id="7" w:name="bookmark_14"/>
      <w:bookmarkEnd w:id="7"/>
      <w:r>
        <w:rPr>
          <w:sz w:val="22"/>
        </w:rPr>
        <w:t>Przedkładany Radzie Gminy projekt uchwały w</w:t>
      </w:r>
      <w:r>
        <w:t xml:space="preserve"> </w:t>
      </w:r>
      <w:r>
        <w:rPr>
          <w:sz w:val="22"/>
        </w:rPr>
        <w:t>sprawie obwodów głosowania ustala ich numery, granice oraz siedziby obwodowych komisji wyborczych.</w:t>
      </w:r>
    </w:p>
    <w:p w:rsidR="008368C4" w:rsidRDefault="008368C4" w:rsidP="008368C4">
      <w:pPr>
        <w:pStyle w:val="Textbody"/>
        <w:spacing w:before="120"/>
        <w:ind w:left="283" w:firstLine="227"/>
        <w:jc w:val="both"/>
      </w:pPr>
      <w:bookmarkStart w:id="8" w:name="bookmark_15"/>
      <w:bookmarkEnd w:id="8"/>
      <w:r>
        <w:rPr>
          <w:sz w:val="22"/>
        </w:rPr>
        <w:t>Proponując lokale na siedziby obwodowych komisji wyborczych starano się je wyznaczyć w</w:t>
      </w:r>
      <w:r>
        <w:t xml:space="preserve"> </w:t>
      </w:r>
      <w:r>
        <w:rPr>
          <w:sz w:val="22"/>
        </w:rPr>
        <w:t>miejscach zapewniających wyborcom łatwy do nich dostęp. Uwzględniono również dyspozycję art. 186 § 1</w:t>
      </w:r>
      <w:r>
        <w:t xml:space="preserve"> </w:t>
      </w:r>
      <w:r>
        <w:rPr>
          <w:sz w:val="22"/>
        </w:rPr>
        <w:t>Kodeksu wyborczego w</w:t>
      </w:r>
      <w:r>
        <w:t xml:space="preserve"> </w:t>
      </w:r>
      <w:r>
        <w:rPr>
          <w:sz w:val="22"/>
        </w:rPr>
        <w:t>związku z</w:t>
      </w:r>
      <w:r>
        <w:t xml:space="preserve"> </w:t>
      </w:r>
      <w:r>
        <w:rPr>
          <w:sz w:val="22"/>
        </w:rPr>
        <w:t>art. 15a Przepisów wprowadzających ustawę – Kodeks wyborczy, który zobowiązuje w</w:t>
      </w:r>
      <w:r>
        <w:t xml:space="preserve"> </w:t>
      </w:r>
      <w:r>
        <w:rPr>
          <w:sz w:val="22"/>
        </w:rPr>
        <w:t>przyszłości do wyznaczenia odpowiedniej liczby siedzib obwodowych komisji wyborczych w</w:t>
      </w:r>
      <w:r>
        <w:t xml:space="preserve"> </w:t>
      </w:r>
      <w:r>
        <w:rPr>
          <w:sz w:val="22"/>
        </w:rPr>
        <w:t>budynkach dostosowanych do potrzeb wyborców niepełnosprawnych.</w:t>
      </w:r>
    </w:p>
    <w:p w:rsidR="008368C4" w:rsidRDefault="008368C4" w:rsidP="008368C4">
      <w:pPr>
        <w:pStyle w:val="Textbody"/>
        <w:spacing w:before="120"/>
        <w:ind w:left="283" w:firstLine="227"/>
        <w:jc w:val="both"/>
      </w:pPr>
      <w:bookmarkStart w:id="9" w:name="bookmark_16"/>
      <w:bookmarkEnd w:id="9"/>
      <w:r>
        <w:rPr>
          <w:sz w:val="22"/>
        </w:rPr>
        <w:t>Proponowany podział gminy Radzanów na obwody głosowania będzie miał zastosowanie do wyborów do Sejmu RP i</w:t>
      </w:r>
      <w:r>
        <w:t xml:space="preserve"> </w:t>
      </w:r>
      <w:r>
        <w:rPr>
          <w:sz w:val="22"/>
        </w:rPr>
        <w:t>Senatu RP, Prezydenta RP, do Parlamentu Europejskiego oraz referendów od chwili jego uchwalenia. Natomiast do wyborów organów samorządowych, zgodnie z</w:t>
      </w:r>
      <w:r>
        <w:t xml:space="preserve"> </w:t>
      </w:r>
      <w:r>
        <w:rPr>
          <w:sz w:val="22"/>
        </w:rPr>
        <w:t>art. 16 ustawy Przepisy wprowadzające ustawę – Kodeks wyborczy przyjęty podział na obwody głosowania będzie miał zastosowanie dopiero od kadencji 2014 – 2018.</w:t>
      </w:r>
    </w:p>
    <w:p w:rsidR="00556A6D" w:rsidRDefault="00556A6D"/>
    <w:sectPr w:rsidR="00556A6D" w:rsidSect="0055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8C4"/>
    <w:rsid w:val="001236DD"/>
    <w:rsid w:val="002D670B"/>
    <w:rsid w:val="00556A6D"/>
    <w:rsid w:val="006D2CCB"/>
    <w:rsid w:val="008368C4"/>
    <w:rsid w:val="00C0237F"/>
    <w:rsid w:val="00DE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368C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2013-01-16T09:41:00Z</cp:lastPrinted>
  <dcterms:created xsi:type="dcterms:W3CDTF">2013-01-16T08:16:00Z</dcterms:created>
  <dcterms:modified xsi:type="dcterms:W3CDTF">2013-01-18T10:22:00Z</dcterms:modified>
</cp:coreProperties>
</file>