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46" w:rsidRPr="002D2678" w:rsidRDefault="00033277" w:rsidP="002D2678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2D2678">
        <w:rPr>
          <w:b/>
          <w:bCs/>
          <w:sz w:val="32"/>
          <w:szCs w:val="32"/>
          <w:shd w:val="clear" w:color="auto" w:fill="FFFFFF"/>
        </w:rPr>
        <w:t xml:space="preserve">UCHWAŁA NR </w:t>
      </w:r>
      <w:r w:rsidR="002D2678" w:rsidRPr="002D2678">
        <w:rPr>
          <w:b/>
          <w:bCs/>
          <w:sz w:val="32"/>
          <w:szCs w:val="32"/>
          <w:shd w:val="clear" w:color="auto" w:fill="FFFFFF"/>
        </w:rPr>
        <w:t>VIII/4</w:t>
      </w:r>
      <w:r w:rsidR="009F5F07">
        <w:rPr>
          <w:b/>
          <w:bCs/>
          <w:sz w:val="32"/>
          <w:szCs w:val="32"/>
          <w:shd w:val="clear" w:color="auto" w:fill="FFFFFF"/>
        </w:rPr>
        <w:t>0</w:t>
      </w:r>
      <w:r w:rsidR="002440B4" w:rsidRPr="002D2678">
        <w:rPr>
          <w:b/>
          <w:bCs/>
          <w:sz w:val="32"/>
          <w:szCs w:val="32"/>
          <w:shd w:val="clear" w:color="auto" w:fill="FFFFFF"/>
        </w:rPr>
        <w:t>/2019</w:t>
      </w:r>
    </w:p>
    <w:p w:rsidR="00BC5B25" w:rsidRPr="002D2678" w:rsidRDefault="00033277" w:rsidP="002D2678">
      <w:pPr>
        <w:jc w:val="center"/>
        <w:rPr>
          <w:sz w:val="28"/>
          <w:szCs w:val="28"/>
        </w:rPr>
      </w:pPr>
      <w:r w:rsidRPr="002D2678">
        <w:rPr>
          <w:b/>
          <w:bCs/>
          <w:sz w:val="28"/>
          <w:szCs w:val="28"/>
          <w:shd w:val="clear" w:color="auto" w:fill="FFFFFF"/>
        </w:rPr>
        <w:t xml:space="preserve">RADY GMINY </w:t>
      </w:r>
      <w:r w:rsidRPr="002D2678">
        <w:rPr>
          <w:b/>
          <w:bCs/>
          <w:sz w:val="28"/>
          <w:szCs w:val="28"/>
          <w:highlight w:val="white"/>
        </w:rPr>
        <w:t>RADZANÓW</w:t>
      </w:r>
    </w:p>
    <w:p w:rsidR="00BC5B25" w:rsidRPr="002D2678" w:rsidRDefault="00033277">
      <w:pPr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2D2678">
        <w:rPr>
          <w:b/>
          <w:bCs/>
          <w:sz w:val="28"/>
          <w:szCs w:val="28"/>
          <w:shd w:val="clear" w:color="auto" w:fill="FFFFFF"/>
        </w:rPr>
        <w:t xml:space="preserve"> z dnia </w:t>
      </w:r>
      <w:r w:rsidR="002440B4" w:rsidRPr="002D2678">
        <w:rPr>
          <w:b/>
          <w:bCs/>
          <w:sz w:val="28"/>
          <w:szCs w:val="28"/>
          <w:shd w:val="clear" w:color="auto" w:fill="FFFFFF"/>
        </w:rPr>
        <w:t>20</w:t>
      </w:r>
      <w:r w:rsidRPr="002D2678">
        <w:rPr>
          <w:b/>
          <w:bCs/>
          <w:sz w:val="28"/>
          <w:szCs w:val="28"/>
          <w:shd w:val="clear" w:color="auto" w:fill="FFFFFF"/>
        </w:rPr>
        <w:t xml:space="preserve"> września 2019 r. </w:t>
      </w:r>
    </w:p>
    <w:p w:rsidR="002D2678" w:rsidRDefault="002D2678">
      <w:pPr>
        <w:spacing w:line="360" w:lineRule="auto"/>
        <w:jc w:val="center"/>
      </w:pPr>
    </w:p>
    <w:p w:rsidR="00BC5B25" w:rsidRDefault="00033277">
      <w:pPr>
        <w:spacing w:line="360" w:lineRule="auto"/>
        <w:jc w:val="center"/>
      </w:pPr>
      <w:r>
        <w:rPr>
          <w:b/>
          <w:bCs/>
          <w:shd w:val="clear" w:color="auto" w:fill="FFFFFF"/>
        </w:rPr>
        <w:t xml:space="preserve">w sprawie uchwalenia miejscowego planu zagospodarowania przestrzennego dla części miejscowości </w:t>
      </w:r>
      <w:r>
        <w:rPr>
          <w:b/>
          <w:bCs/>
          <w:highlight w:val="white"/>
        </w:rPr>
        <w:t>Młodynie Dolne</w:t>
      </w:r>
    </w:p>
    <w:p w:rsidR="00BC5B25" w:rsidRDefault="00BC5B25">
      <w:pPr>
        <w:rPr>
          <w:shd w:val="clear" w:color="auto" w:fill="FFFFFF"/>
        </w:rPr>
      </w:pPr>
    </w:p>
    <w:p w:rsidR="00BC5B25" w:rsidRDefault="002D2678" w:rsidP="00766B46">
      <w:pPr>
        <w:ind w:firstLine="454"/>
        <w:jc w:val="both"/>
      </w:pPr>
      <w:r>
        <w:rPr>
          <w:shd w:val="clear" w:color="auto" w:fill="FFFFFF"/>
        </w:rPr>
        <w:t xml:space="preserve">               </w:t>
      </w:r>
      <w:r w:rsidR="00033277">
        <w:rPr>
          <w:shd w:val="clear" w:color="auto" w:fill="FFFFFF"/>
        </w:rPr>
        <w:t>Na podstawie art.3 ust 1, art. 20 ust. 1  ustawy z dnia 27 marca 2003 r. o planowaniu</w:t>
      </w:r>
      <w:r>
        <w:rPr>
          <w:shd w:val="clear" w:color="auto" w:fill="FFFFFF"/>
        </w:rPr>
        <w:t xml:space="preserve">                         </w:t>
      </w:r>
      <w:r w:rsidR="00033277">
        <w:rPr>
          <w:shd w:val="clear" w:color="auto" w:fill="FFFFFF"/>
        </w:rPr>
        <w:t xml:space="preserve"> i zagospodarowaniu przestrzennym (Dz. U. z 2018 r. poz.1945 z </w:t>
      </w:r>
      <w:proofErr w:type="spellStart"/>
      <w:r w:rsidR="00033277">
        <w:rPr>
          <w:shd w:val="clear" w:color="auto" w:fill="FFFFFF"/>
        </w:rPr>
        <w:t>późn</w:t>
      </w:r>
      <w:proofErr w:type="spellEnd"/>
      <w:r w:rsidR="00033277">
        <w:rPr>
          <w:shd w:val="clear" w:color="auto" w:fill="FFFFFF"/>
        </w:rPr>
        <w:t xml:space="preserve">. zm.) oraz art. 18 ust. 2 </w:t>
      </w:r>
      <w:r>
        <w:rPr>
          <w:shd w:val="clear" w:color="auto" w:fill="FFFFFF"/>
        </w:rPr>
        <w:t xml:space="preserve">             </w:t>
      </w:r>
      <w:r w:rsidR="00033277">
        <w:rPr>
          <w:shd w:val="clear" w:color="auto" w:fill="FFFFFF"/>
        </w:rPr>
        <w:t xml:space="preserve">pkt. 5 ustawy z dnia 8 marca 1990 r. o samorządzie gminnym (Dz. U. z </w:t>
      </w:r>
      <w:r w:rsidR="00033277">
        <w:t xml:space="preserve">2019 r. poz. 506 </w:t>
      </w:r>
      <w:r w:rsidR="00033277">
        <w:rPr>
          <w:shd w:val="clear" w:color="auto" w:fill="FFFFFF"/>
        </w:rPr>
        <w:t xml:space="preserve">z </w:t>
      </w:r>
      <w:proofErr w:type="spellStart"/>
      <w:r w:rsidR="00033277">
        <w:rPr>
          <w:shd w:val="clear" w:color="auto" w:fill="FFFFFF"/>
        </w:rPr>
        <w:t>późn</w:t>
      </w:r>
      <w:proofErr w:type="spellEnd"/>
      <w:r w:rsidR="00033277">
        <w:rPr>
          <w:shd w:val="clear" w:color="auto" w:fill="FFFFFF"/>
        </w:rPr>
        <w:t>. zm.</w:t>
      </w:r>
      <w:r w:rsidR="00033277">
        <w:t>)</w:t>
      </w:r>
      <w:r w:rsidR="00033277">
        <w:rPr>
          <w:shd w:val="clear" w:color="auto" w:fill="FFFFFF"/>
        </w:rPr>
        <w:t>, w związku z wykonaniem Uchwały</w:t>
      </w:r>
      <w:bookmarkStart w:id="0" w:name="__DdeLink__4514_277215559"/>
      <w:r w:rsidR="00033277">
        <w:rPr>
          <w:shd w:val="clear" w:color="auto" w:fill="FFFFFF"/>
        </w:rPr>
        <w:t xml:space="preserve"> </w:t>
      </w:r>
      <w:r w:rsidR="00033277">
        <w:t xml:space="preserve">Nr II/9/2018 Rady Gminy Radzanów z dnia 30 listopada 2018 r. </w:t>
      </w:r>
      <w:bookmarkEnd w:id="0"/>
      <w:r w:rsidR="00033277">
        <w:rPr>
          <w:shd w:val="clear" w:color="auto" w:fill="FFFFFF"/>
        </w:rPr>
        <w:t>w sprawie: przystąpienia do sporządzania miejscowego planu zagospodarowania przestrzennego dla części miejscowości Młodynie Dolne, Rada Gmin</w:t>
      </w:r>
      <w:r w:rsidR="002440B4">
        <w:rPr>
          <w:shd w:val="clear" w:color="auto" w:fill="FFFFFF"/>
        </w:rPr>
        <w:t>y</w:t>
      </w:r>
      <w:r w:rsidR="00033277">
        <w:rPr>
          <w:shd w:val="clear" w:color="auto" w:fill="FFFFFF"/>
        </w:rPr>
        <w:t xml:space="preserve"> Radzanów stwierdza, że niniejszy plan nie narusza ustaleń „Studium uwarunkowań i kierunków zagospodarowania przestrzennego gminy Radzanów” i uchwala co następuje:</w:t>
      </w:r>
    </w:p>
    <w:p w:rsidR="00BC5B25" w:rsidRDefault="00BC5B25">
      <w:pPr>
        <w:rPr>
          <w:shd w:val="clear" w:color="auto" w:fill="FFFFFF"/>
        </w:rPr>
      </w:pPr>
    </w:p>
    <w:p w:rsidR="00BC5B25" w:rsidRDefault="00BC5B25">
      <w:pPr>
        <w:jc w:val="center"/>
        <w:rPr>
          <w:b/>
          <w:bCs/>
          <w:highlight w:val="white"/>
        </w:rPr>
      </w:pPr>
    </w:p>
    <w:p w:rsidR="00BC5B25" w:rsidRDefault="00033277">
      <w:pPr>
        <w:jc w:val="center"/>
        <w:rPr>
          <w:b/>
          <w:bCs/>
          <w:highlight w:val="white"/>
        </w:rPr>
      </w:pPr>
      <w:r>
        <w:rPr>
          <w:b/>
          <w:bCs/>
          <w:shd w:val="clear" w:color="auto" w:fill="FFFFFF"/>
        </w:rPr>
        <w:t>Rozdział I</w:t>
      </w:r>
    </w:p>
    <w:p w:rsidR="00BC5B25" w:rsidRDefault="00033277">
      <w:pPr>
        <w:jc w:val="center"/>
        <w:rPr>
          <w:b/>
          <w:bCs/>
          <w:highlight w:val="white"/>
        </w:rPr>
      </w:pPr>
      <w:r>
        <w:rPr>
          <w:b/>
          <w:bCs/>
          <w:shd w:val="clear" w:color="auto" w:fill="FFFFFF"/>
        </w:rPr>
        <w:t>Przepisy ogólne</w:t>
      </w:r>
    </w:p>
    <w:p w:rsidR="00BC5B25" w:rsidRDefault="00BC5B25">
      <w:pPr>
        <w:jc w:val="center"/>
        <w:rPr>
          <w:b/>
          <w:bCs/>
          <w:shd w:val="clear" w:color="auto" w:fill="FFFFFF"/>
        </w:rPr>
      </w:pPr>
    </w:p>
    <w:p w:rsidR="00BC5B25" w:rsidRDefault="00033277">
      <w:r>
        <w:rPr>
          <w:b/>
          <w:szCs w:val="22"/>
          <w:shd w:val="clear" w:color="auto" w:fill="FFFFFF"/>
        </w:rPr>
        <w:t>§ 1.</w:t>
      </w:r>
      <w:bookmarkStart w:id="1" w:name="bookmark_2"/>
      <w:bookmarkEnd w:id="1"/>
      <w:r>
        <w:rPr>
          <w:b/>
          <w:szCs w:val="22"/>
          <w:shd w:val="clear" w:color="auto" w:fill="FFFFFF"/>
        </w:rPr>
        <w:t xml:space="preserve"> </w:t>
      </w:r>
      <w:r>
        <w:rPr>
          <w:shd w:val="clear" w:color="auto" w:fill="FFFFFF"/>
        </w:rPr>
        <w:t>1.Uchwala się miejscowy plan zagospodarowania przestrzennego dla części miejscowości Młodynie Dolne, zwany dalej planem.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r>
        <w:rPr>
          <w:shd w:val="clear" w:color="auto" w:fill="FFFFFF"/>
        </w:rPr>
        <w:t>2.</w:t>
      </w:r>
      <w:bookmarkStart w:id="2" w:name="bookmark_4"/>
      <w:bookmarkEnd w:id="2"/>
      <w:r>
        <w:rPr>
          <w:shd w:val="clear" w:color="auto" w:fill="FFFFFF"/>
        </w:rPr>
        <w:t xml:space="preserve"> Uchwała dotyczy przeznaczania terenów działek położonych w miejscowości Młodynie Dolne, określonych granicami w Uchwale</w:t>
      </w:r>
      <w:r>
        <w:t xml:space="preserve"> Nr II/9/2018 Rady Gminy Radzanów z dnia 30 listopada 2018 r.</w:t>
      </w:r>
      <w:r>
        <w:rPr>
          <w:shd w:val="clear" w:color="auto" w:fill="FFFFFF"/>
        </w:rPr>
        <w:t xml:space="preserve"> w sprawie przystąpienia do sporządzania miejscowego planu zagospodarowania przestrzennego dla części miejscowości Młodynie Dolne. 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rPr>
          <w:highlight w:val="white"/>
        </w:rPr>
      </w:pPr>
      <w:r>
        <w:rPr>
          <w:b/>
          <w:szCs w:val="22"/>
          <w:shd w:val="clear" w:color="auto" w:fill="FFFFFF"/>
        </w:rPr>
        <w:t>§ 2.</w:t>
      </w:r>
      <w:r>
        <w:rPr>
          <w:szCs w:val="22"/>
          <w:shd w:val="clear" w:color="auto" w:fill="FFFFFF"/>
        </w:rPr>
        <w:t xml:space="preserve"> </w:t>
      </w:r>
      <w:bookmarkStart w:id="3" w:name="bookmark_7"/>
      <w:bookmarkEnd w:id="3"/>
      <w:r>
        <w:rPr>
          <w:shd w:val="clear" w:color="auto" w:fill="FFFFFF"/>
        </w:rPr>
        <w:t>1.Uchwała obejmuje ustalenia planu zawarte w treści uchwały oraz w części graficznej planu.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rPr>
          <w:highlight w:val="white"/>
        </w:rPr>
      </w:pPr>
      <w:r>
        <w:rPr>
          <w:shd w:val="clear" w:color="auto" w:fill="FFFFFF"/>
        </w:rPr>
        <w:t>2.</w:t>
      </w:r>
      <w:bookmarkStart w:id="4" w:name="bookmark_8"/>
      <w:bookmarkEnd w:id="4"/>
      <w:r>
        <w:rPr>
          <w:shd w:val="clear" w:color="auto" w:fill="FFFFFF"/>
        </w:rPr>
        <w:t>Integralną częścią uchwały są załączniki:</w:t>
      </w:r>
    </w:p>
    <w:p w:rsidR="00BC5B25" w:rsidRDefault="00033277">
      <w:pPr>
        <w:rPr>
          <w:highlight w:val="white"/>
        </w:rPr>
      </w:pPr>
      <w:r>
        <w:rPr>
          <w:shd w:val="clear" w:color="auto" w:fill="FFFFFF"/>
        </w:rPr>
        <w:t xml:space="preserve"> </w:t>
      </w:r>
    </w:p>
    <w:p w:rsidR="00BC5B25" w:rsidRDefault="00033277">
      <w:pPr>
        <w:numPr>
          <w:ilvl w:val="0"/>
          <w:numId w:val="3"/>
        </w:numPr>
        <w:rPr>
          <w:highlight w:val="white"/>
        </w:rPr>
      </w:pPr>
      <w:r>
        <w:rPr>
          <w:b/>
          <w:bCs/>
          <w:shd w:val="clear" w:color="auto" w:fill="FFFFFF"/>
        </w:rPr>
        <w:t>Załącznik nr 1</w:t>
      </w:r>
      <w:r>
        <w:rPr>
          <w:shd w:val="clear" w:color="auto" w:fill="FFFFFF"/>
        </w:rPr>
        <w:t xml:space="preserve"> - Rysunek planu w skali 1: 1 000, zawierający ustalenia planu miejscowego;</w:t>
      </w:r>
    </w:p>
    <w:p w:rsidR="00BC5B25" w:rsidRDefault="00033277">
      <w:pPr>
        <w:numPr>
          <w:ilvl w:val="0"/>
          <w:numId w:val="3"/>
        </w:numPr>
      </w:pPr>
      <w:r>
        <w:rPr>
          <w:b/>
          <w:bCs/>
          <w:shd w:val="clear" w:color="auto" w:fill="FFFFFF"/>
        </w:rPr>
        <w:t>Załącznik nr 2</w:t>
      </w:r>
      <w:r>
        <w:rPr>
          <w:shd w:val="clear" w:color="auto" w:fill="FFFFFF"/>
        </w:rPr>
        <w:t xml:space="preserve"> - Rozstrzygnięcie Rady Gminy Radzanów o sposobie rozpatrzenia uwag do projektu planu; </w:t>
      </w:r>
    </w:p>
    <w:p w:rsidR="00BC5B25" w:rsidRDefault="00033277">
      <w:pPr>
        <w:numPr>
          <w:ilvl w:val="0"/>
          <w:numId w:val="3"/>
        </w:numPr>
      </w:pPr>
      <w:r>
        <w:rPr>
          <w:b/>
          <w:bCs/>
          <w:shd w:val="clear" w:color="auto" w:fill="FFFFFF"/>
        </w:rPr>
        <w:t>Załącznik nr 3</w:t>
      </w:r>
      <w:r>
        <w:rPr>
          <w:shd w:val="clear" w:color="auto" w:fill="FFFFFF"/>
        </w:rPr>
        <w:t xml:space="preserve"> </w:t>
      </w:r>
      <w:bookmarkStart w:id="5" w:name="bookmark_11"/>
      <w:bookmarkStart w:id="6" w:name="bookmark_10"/>
      <w:bookmarkEnd w:id="5"/>
      <w:bookmarkEnd w:id="6"/>
      <w:r>
        <w:rPr>
          <w:shd w:val="clear" w:color="auto" w:fill="FFFFFF"/>
        </w:rPr>
        <w:t>- Rozstrzygnięcie Rady Gminy Radzanów o sposobie realizacji zapisanych w planie inwestycji z zakresu infrastruktury technicznej, które należą do zadań własnych gminy i zasadach ich finansowania;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rPr>
          <w:highlight w:val="white"/>
        </w:rPr>
      </w:pPr>
      <w:r>
        <w:rPr>
          <w:shd w:val="clear" w:color="auto" w:fill="FFFFFF"/>
        </w:rPr>
        <w:t>3.</w:t>
      </w:r>
      <w:bookmarkStart w:id="7" w:name="bookmark_12"/>
      <w:bookmarkEnd w:id="7"/>
      <w:r>
        <w:rPr>
          <w:shd w:val="clear" w:color="auto" w:fill="FFFFFF"/>
        </w:rPr>
        <w:t>Ustalenia planu stanowiące treść uchwały, odnoszą się odpowiednio do ustaleń w części graficznej planu i obowiązują łącznie, w zakresie określonym uchwałą.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rPr>
          <w:highlight w:val="white"/>
        </w:rPr>
      </w:pPr>
      <w:r>
        <w:rPr>
          <w:b/>
          <w:szCs w:val="22"/>
          <w:shd w:val="clear" w:color="auto" w:fill="FFFFFF"/>
        </w:rPr>
        <w:t xml:space="preserve">§ 3. </w:t>
      </w:r>
      <w:r>
        <w:rPr>
          <w:szCs w:val="22"/>
          <w:shd w:val="clear" w:color="auto" w:fill="FFFFFF"/>
        </w:rPr>
        <w:t>1.P</w:t>
      </w:r>
      <w:r>
        <w:rPr>
          <w:shd w:val="clear" w:color="auto" w:fill="FFFFFF"/>
        </w:rPr>
        <w:t>lan  ustala: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1"/>
        </w:numPr>
        <w:spacing w:line="240" w:lineRule="auto"/>
      </w:pPr>
      <w:r>
        <w:rPr>
          <w:shd w:val="clear" w:color="auto" w:fill="FFFFFF"/>
        </w:rPr>
        <w:t>przeznaczenie terenów oraz linie rozgraniczające tereny o różnym przeznaczeniu lub różnych zasadach zagospodarowania,</w:t>
      </w:r>
    </w:p>
    <w:p w:rsidR="00BC5B25" w:rsidRDefault="00033277">
      <w:pPr>
        <w:pStyle w:val="Tekstpodstawowy"/>
        <w:numPr>
          <w:ilvl w:val="0"/>
          <w:numId w:val="1"/>
        </w:numPr>
      </w:pPr>
      <w:r>
        <w:rPr>
          <w:shd w:val="clear" w:color="auto" w:fill="FFFFFF"/>
        </w:rPr>
        <w:t>zasady ochrony i kształtowania ładu przestrzennego,</w:t>
      </w:r>
    </w:p>
    <w:p w:rsidR="00BC5B25" w:rsidRDefault="00033277">
      <w:pPr>
        <w:pStyle w:val="Tekstpodstawowy"/>
        <w:numPr>
          <w:ilvl w:val="0"/>
          <w:numId w:val="1"/>
        </w:numPr>
      </w:pPr>
      <w:r>
        <w:rPr>
          <w:shd w:val="clear" w:color="auto" w:fill="FFFFFF"/>
        </w:rPr>
        <w:t>zasady ochrony środowiska, przyrody i krajobrazu,</w:t>
      </w:r>
    </w:p>
    <w:p w:rsidR="00BC5B25" w:rsidRDefault="00033277">
      <w:pPr>
        <w:pStyle w:val="Tekstpodstawowy"/>
        <w:numPr>
          <w:ilvl w:val="0"/>
          <w:numId w:val="1"/>
        </w:numPr>
      </w:pPr>
      <w:r>
        <w:rPr>
          <w:shd w:val="clear" w:color="auto" w:fill="FFFFFF"/>
        </w:rPr>
        <w:t>zasady kształtowania krajobrazu,</w:t>
      </w:r>
    </w:p>
    <w:p w:rsidR="00BC5B25" w:rsidRDefault="00033277" w:rsidP="002D2678">
      <w:pPr>
        <w:numPr>
          <w:ilvl w:val="0"/>
          <w:numId w:val="1"/>
        </w:numPr>
        <w:spacing w:line="360" w:lineRule="auto"/>
        <w:jc w:val="both"/>
      </w:pPr>
      <w:r>
        <w:rPr>
          <w:shd w:val="clear" w:color="auto" w:fill="FFFFFF"/>
        </w:rPr>
        <w:t>zasady ochrony dziedzictwa kulturowego i zabytków oraz dóbr kultury,</w:t>
      </w:r>
    </w:p>
    <w:p w:rsidR="00BC5B25" w:rsidRDefault="00033277" w:rsidP="002D2678">
      <w:pPr>
        <w:pStyle w:val="Tekstpodstawowy"/>
        <w:numPr>
          <w:ilvl w:val="0"/>
          <w:numId w:val="1"/>
        </w:numPr>
        <w:spacing w:line="240" w:lineRule="auto"/>
        <w:jc w:val="both"/>
      </w:pPr>
      <w:r>
        <w:rPr>
          <w:shd w:val="clear" w:color="auto" w:fill="FFFFFF"/>
        </w:rPr>
        <w:t>zasady kształtowania zabudowy oraz wskaźniki zagospodarowania terenu, maksymalną</w:t>
      </w:r>
      <w:r w:rsidR="002D2678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 xml:space="preserve">i minimalną intensywność zabudowy jako wskaźnik powierzchni całkowitej zabudowy </w:t>
      </w:r>
      <w:r w:rsidR="002D2678">
        <w:rPr>
          <w:shd w:val="clear" w:color="auto" w:fill="FFFFFF"/>
        </w:rPr>
        <w:t xml:space="preserve">                  </w:t>
      </w:r>
      <w:r>
        <w:rPr>
          <w:shd w:val="clear" w:color="auto" w:fill="FFFFFF"/>
        </w:rPr>
        <w:t>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obiektów,</w:t>
      </w:r>
    </w:p>
    <w:p w:rsidR="00BC5B25" w:rsidRDefault="00033277">
      <w:pPr>
        <w:pStyle w:val="Tekstpodstawowy"/>
        <w:numPr>
          <w:ilvl w:val="0"/>
          <w:numId w:val="1"/>
        </w:numPr>
        <w:spacing w:line="240" w:lineRule="auto"/>
      </w:pPr>
      <w:r>
        <w:rPr>
          <w:shd w:val="clear" w:color="auto" w:fill="FFFFFF"/>
        </w:rPr>
        <w:t>sposób usytuowania obiektów budowlanych w stosunku do dróg i innych terenów publicznie dostępnych oraz do granic przyległych nieruchomości, kolorystykę obiektów budowlanych oraz pokrycie dachów,</w:t>
      </w:r>
    </w:p>
    <w:p w:rsidR="00BC5B25" w:rsidRDefault="00033277">
      <w:pPr>
        <w:pStyle w:val="Tekstpodstawowy"/>
        <w:numPr>
          <w:ilvl w:val="0"/>
          <w:numId w:val="1"/>
        </w:numPr>
      </w:pPr>
      <w:r>
        <w:rPr>
          <w:shd w:val="clear" w:color="auto" w:fill="FFFFFF"/>
        </w:rPr>
        <w:t>szczegółowe zasady i warunki scalania i podziału nieruchomości,</w:t>
      </w:r>
    </w:p>
    <w:p w:rsidR="00BC5B25" w:rsidRDefault="00033277">
      <w:pPr>
        <w:pStyle w:val="Tekstpodstawowy"/>
        <w:numPr>
          <w:ilvl w:val="0"/>
          <w:numId w:val="1"/>
        </w:numPr>
        <w:spacing w:line="240" w:lineRule="auto"/>
      </w:pPr>
      <w:r>
        <w:rPr>
          <w:shd w:val="clear" w:color="auto" w:fill="FFFFFF"/>
        </w:rPr>
        <w:t xml:space="preserve">szczegółowe warunki zagospodarowania terenów praz ograniczenia w ich użytkowaniu, </w:t>
      </w:r>
      <w:r w:rsidR="002D2678">
        <w:rPr>
          <w:shd w:val="clear" w:color="auto" w:fill="FFFFFF"/>
        </w:rPr>
        <w:t xml:space="preserve">                 </w:t>
      </w:r>
      <w:r>
        <w:rPr>
          <w:shd w:val="clear" w:color="auto" w:fill="FFFFFF"/>
        </w:rPr>
        <w:t>w tym zakaz zabudowy,</w:t>
      </w:r>
    </w:p>
    <w:p w:rsidR="00BC5B25" w:rsidRDefault="00033277">
      <w:pPr>
        <w:pStyle w:val="Tekstpodstawowy"/>
        <w:numPr>
          <w:ilvl w:val="0"/>
          <w:numId w:val="1"/>
        </w:numPr>
        <w:spacing w:line="240" w:lineRule="auto"/>
      </w:pPr>
      <w:r>
        <w:rPr>
          <w:shd w:val="clear" w:color="auto" w:fill="FFFFFF"/>
        </w:rPr>
        <w:t>zasady modernizacji, rozbudowy i budowy systemów komunikacji i infrastruktury technicznej,</w:t>
      </w:r>
    </w:p>
    <w:p w:rsidR="00BC5B25" w:rsidRDefault="00033277">
      <w:pPr>
        <w:pStyle w:val="Tekstpodstawowy"/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shd w:val="clear" w:color="auto" w:fill="FFFFFF"/>
        </w:rPr>
        <w:t>stawki procentowe, na podstawie których ustala się opłatę, o której mowa w art. 36 ust. 4 ustawy.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rPr>
          <w:highlight w:val="white"/>
        </w:rPr>
      </w:pPr>
      <w:r>
        <w:rPr>
          <w:shd w:val="clear" w:color="auto" w:fill="FFFFFF"/>
        </w:rPr>
        <w:t>2. Plan nie ustala, ze względu na niewystępowanie poniższych zagadnień w obszarze planu:</w:t>
      </w:r>
    </w:p>
    <w:p w:rsidR="00BC5B25" w:rsidRDefault="00BC5B25"/>
    <w:p w:rsidR="00BC5B25" w:rsidRDefault="00033277">
      <w:pPr>
        <w:numPr>
          <w:ilvl w:val="0"/>
          <w:numId w:val="2"/>
        </w:numPr>
        <w:spacing w:line="360" w:lineRule="auto"/>
      </w:pPr>
      <w:r>
        <w:rPr>
          <w:shd w:val="clear" w:color="auto" w:fill="FFFFFF"/>
        </w:rPr>
        <w:t>wymagania wynikające z potrzeb kształtowania przestrzeni publicznych,</w:t>
      </w:r>
    </w:p>
    <w:p w:rsidR="00BC5B25" w:rsidRDefault="00033277" w:rsidP="002D2678">
      <w:pPr>
        <w:pStyle w:val="Tekstpodstawowy"/>
        <w:numPr>
          <w:ilvl w:val="0"/>
          <w:numId w:val="2"/>
        </w:numPr>
        <w:spacing w:line="240" w:lineRule="auto"/>
        <w:jc w:val="both"/>
      </w:pPr>
      <w:r>
        <w:rPr>
          <w:szCs w:val="22"/>
          <w:shd w:val="clear" w:color="auto" w:fill="FFFFFF"/>
        </w:rPr>
        <w:t>granic i sposobu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województwa,</w:t>
      </w:r>
    </w:p>
    <w:p w:rsidR="00BC5B25" w:rsidRDefault="00033277">
      <w:pPr>
        <w:numPr>
          <w:ilvl w:val="0"/>
          <w:numId w:val="2"/>
        </w:numPr>
      </w:pPr>
      <w:r>
        <w:rPr>
          <w:szCs w:val="22"/>
          <w:shd w:val="clear" w:color="auto" w:fill="FFFFFF"/>
        </w:rPr>
        <w:t>sposobów i terminu tymczasowego zagospodarowania, urządzania i użytkowania terenów.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 w:rsidP="002D2678">
      <w:pPr>
        <w:shd w:val="clear" w:color="auto" w:fill="FFFFFF"/>
        <w:jc w:val="both"/>
      </w:pPr>
      <w:r>
        <w:rPr>
          <w:b/>
          <w:szCs w:val="22"/>
          <w:shd w:val="clear" w:color="auto" w:fill="FFFFFF"/>
        </w:rPr>
        <w:t xml:space="preserve">§ 4. </w:t>
      </w:r>
      <w:bookmarkStart w:id="8" w:name="__DdeLink__3613_277215559"/>
      <w:r>
        <w:rPr>
          <w:szCs w:val="22"/>
          <w:shd w:val="clear" w:color="auto" w:fill="FFFFFF"/>
        </w:rPr>
        <w:t>1.</w:t>
      </w:r>
      <w:bookmarkEnd w:id="8"/>
      <w:r>
        <w:rPr>
          <w:b/>
          <w:szCs w:val="22"/>
          <w:shd w:val="clear" w:color="auto" w:fill="FFFFFF"/>
        </w:rPr>
        <w:t xml:space="preserve"> </w:t>
      </w:r>
      <w:r>
        <w:rPr>
          <w:shd w:val="clear" w:color="auto" w:fill="FFFFFF"/>
        </w:rPr>
        <w:t>Podstawowym celem sporządzanego planu jest stworzenie podstaw formalno-prawnych dla realizacji funkcji zabudowy zagrodowej oraz obsługi produkcji, gospodarstw rolnych, hodowlanych</w:t>
      </w:r>
      <w:r w:rsidR="002D2678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 i ogrodniczych z zachowaniem zintegrowanej ochrony środowiska przyrodniczego i kulturowego oraz walorów krajobrazowych oraz integracja przestrzenna i funkcjonalna obszaru z terenami sąsiednimi. 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rPr>
          <w:highlight w:val="white"/>
        </w:rPr>
      </w:pPr>
      <w:r>
        <w:rPr>
          <w:b/>
          <w:bCs/>
          <w:shd w:val="clear" w:color="auto" w:fill="FFFFFF"/>
        </w:rPr>
        <w:t>§ 5.</w:t>
      </w:r>
      <w:r>
        <w:rPr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 xml:space="preserve">1. </w:t>
      </w:r>
      <w:r>
        <w:rPr>
          <w:shd w:val="clear" w:color="auto" w:fill="FFFFFF"/>
        </w:rPr>
        <w:t>Ilekroć w przepisach uchwały jest mowa o: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4"/>
        </w:numPr>
      </w:pPr>
      <w:r>
        <w:rPr>
          <w:b/>
          <w:bCs/>
          <w:shd w:val="clear" w:color="auto" w:fill="FFFFFF"/>
        </w:rPr>
        <w:t xml:space="preserve">ustawie </w:t>
      </w:r>
      <w:r>
        <w:rPr>
          <w:shd w:val="clear" w:color="auto" w:fill="FFFFFF"/>
        </w:rPr>
        <w:t xml:space="preserve">- należy przez to rozumieć ustawę z dnia 27 marca 2003 r. o planowaniu </w:t>
      </w:r>
      <w:r w:rsidR="002D2678">
        <w:rPr>
          <w:shd w:val="clear" w:color="auto" w:fill="FFFFFF"/>
        </w:rPr>
        <w:t xml:space="preserve">                         </w:t>
      </w:r>
      <w:r>
        <w:rPr>
          <w:shd w:val="clear" w:color="auto" w:fill="FFFFFF"/>
        </w:rPr>
        <w:t xml:space="preserve">i zagospodarowaniu przestrzennym (Dz. U. 2018 poz. 1945 z 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zm.),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 xml:space="preserve">studium </w:t>
      </w:r>
      <w:r>
        <w:rPr>
          <w:shd w:val="clear" w:color="auto" w:fill="FFFFFF"/>
        </w:rPr>
        <w:t>- należy przez to rozumieć „Studium uwarunkowań i kierunków zagospodarowania przestrzennego Gminy Radzanów, ustanowione</w:t>
      </w:r>
      <w:bookmarkStart w:id="9" w:name="__DdeLink__672_98279437"/>
      <w:r>
        <w:rPr>
          <w:shd w:val="clear" w:color="auto" w:fill="FFFFFF"/>
        </w:rPr>
        <w:t xml:space="preserve"> Uchwałą Nr </w:t>
      </w:r>
      <w:bookmarkEnd w:id="9"/>
      <w:r>
        <w:t xml:space="preserve">VI/34/99 Rady Gminy Radzanów z dnia 23 sierpnia 1999 r. w sprawie uchwalenia studium uwarunkowań </w:t>
      </w:r>
      <w:r w:rsidR="002D2678">
        <w:t xml:space="preserve">                       </w:t>
      </w:r>
      <w:r>
        <w:t>i kierunków zagospodarowania przestrzennego gminy Radzanów.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4"/>
        </w:numPr>
      </w:pPr>
      <w:r>
        <w:rPr>
          <w:b/>
          <w:bCs/>
          <w:shd w:val="clear" w:color="auto" w:fill="FFFFFF"/>
        </w:rPr>
        <w:t xml:space="preserve">planie </w:t>
      </w:r>
      <w:r>
        <w:rPr>
          <w:shd w:val="clear" w:color="auto" w:fill="FFFFFF"/>
        </w:rPr>
        <w:t>- należy przez to rozumieć niniejszy miejscowy plan zagospodarowania przestrzennego dla części miejscowości Młodynie Dolne,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4"/>
        </w:numPr>
      </w:pPr>
      <w:r>
        <w:rPr>
          <w:b/>
          <w:bCs/>
          <w:shd w:val="clear" w:color="auto" w:fill="FFFFFF"/>
        </w:rPr>
        <w:t>rysunku planu</w:t>
      </w:r>
      <w:r>
        <w:rPr>
          <w:shd w:val="clear" w:color="auto" w:fill="FFFFFF"/>
        </w:rPr>
        <w:t xml:space="preserve"> – należy przez to rozumieć rysunek w skali 1:1000, stanowiący załącznik </w:t>
      </w:r>
      <w:r w:rsidR="002D2678">
        <w:rPr>
          <w:shd w:val="clear" w:color="auto" w:fill="FFFFFF"/>
        </w:rPr>
        <w:t xml:space="preserve"> </w:t>
      </w:r>
      <w:r>
        <w:rPr>
          <w:shd w:val="clear" w:color="auto" w:fill="FFFFFF"/>
        </w:rPr>
        <w:t>nr 1 do uchwały,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4"/>
        </w:numPr>
      </w:pPr>
      <w:r>
        <w:rPr>
          <w:b/>
          <w:bCs/>
          <w:shd w:val="clear" w:color="auto" w:fill="FFFFFF"/>
        </w:rPr>
        <w:t>u</w:t>
      </w:r>
      <w:r>
        <w:rPr>
          <w:b/>
          <w:bCs/>
        </w:rPr>
        <w:t>sługach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>
        <w:rPr>
          <w:szCs w:val="22"/>
          <w:shd w:val="clear" w:color="auto" w:fill="FFFFFF"/>
        </w:rPr>
        <w:t xml:space="preserve">należy przez to rozumieć prowadzenie działalności usługowej oraz handlu </w:t>
      </w:r>
      <w:r w:rsidR="002D2678">
        <w:rPr>
          <w:szCs w:val="22"/>
          <w:shd w:val="clear" w:color="auto" w:fill="FFFFFF"/>
        </w:rPr>
        <w:t xml:space="preserve">                 </w:t>
      </w:r>
      <w:r>
        <w:rPr>
          <w:szCs w:val="22"/>
          <w:shd w:val="clear" w:color="auto" w:fill="FFFFFF"/>
        </w:rPr>
        <w:t>o powierzchni sprzedaży poniżej 2 000 m²</w:t>
      </w:r>
      <w:r>
        <w:rPr>
          <w:szCs w:val="22"/>
          <w:highlight w:val="white"/>
        </w:rPr>
        <w:t>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4"/>
        </w:numPr>
      </w:pPr>
      <w:r>
        <w:rPr>
          <w:b/>
          <w:bCs/>
          <w:szCs w:val="22"/>
          <w:shd w:val="clear" w:color="auto" w:fill="FFFFFF"/>
        </w:rPr>
        <w:t>produkcji</w:t>
      </w:r>
      <w:r>
        <w:rPr>
          <w:szCs w:val="22"/>
          <w:shd w:val="clear" w:color="auto" w:fill="FFFFFF"/>
        </w:rPr>
        <w:t xml:space="preserve"> - należy przez to rozumieć prowadzenie działalności polegająca </w:t>
      </w:r>
      <w:r>
        <w:rPr>
          <w:shd w:val="clear" w:color="auto" w:fill="FFFFFF"/>
        </w:rPr>
        <w:t xml:space="preserve">łączeniu </w:t>
      </w:r>
      <w:r>
        <w:rPr>
          <w:shd w:val="clear" w:color="auto" w:fill="FFFFFF"/>
        </w:rPr>
        <w:lastRenderedPageBreak/>
        <w:t>określonych czynników produkcyjnych w celu osiągnięcia efektu w postaci wytworzonych produktów lub usług</w:t>
      </w:r>
      <w:r>
        <w:rPr>
          <w:szCs w:val="22"/>
          <w:highlight w:val="white"/>
        </w:rPr>
        <w:t>.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zCs w:val="22"/>
          <w:highlight w:val="white"/>
        </w:rPr>
        <w:t>uciążliwości</w:t>
      </w:r>
      <w:r>
        <w:rPr>
          <w:szCs w:val="22"/>
          <w:highlight w:val="white"/>
        </w:rPr>
        <w:t xml:space="preserve"> – należy przez to rozumieć zjawiska fizyczne lub stany powodujące przekroczenie standardów jakości środowiska określonych w przepisach odrębnych.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>przeznaczeniu podstawowym</w:t>
      </w:r>
      <w:r>
        <w:rPr>
          <w:shd w:val="clear" w:color="auto" w:fill="FFFFFF"/>
        </w:rPr>
        <w:t xml:space="preserve"> -  należy przez to rozumieć część przeznaczenia terenu lub obiektu, która dominuje tzn. zajmuje co najmniej 51% powierzchni użytkowej budynków zlokalizowanych na działce w sposób określony w ustaleniach planu,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 xml:space="preserve">przeznaczeniu dopuszczalnym </w:t>
      </w:r>
      <w:r>
        <w:rPr>
          <w:shd w:val="clear" w:color="auto" w:fill="FFFFFF"/>
        </w:rPr>
        <w:t>- należy przez to rozumieć rodzaj przeznaczenia inny niż podstawowy, który został dopuszczony na terenie wyznaczonym planem jako uzupełnienie lub wzbogacenie przeznaczenia podstawowego w sposób określony w ustaleniach planu,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>nieprzekraczalnej linii zabudowy</w:t>
      </w:r>
      <w:r>
        <w:rPr>
          <w:shd w:val="clear" w:color="auto" w:fill="FFFFFF"/>
        </w:rPr>
        <w:t xml:space="preserve"> - należy przez to rozumieć linię wyznaczoną na rysunku planu, określającą najbliższe możliwe położenie ściany budynku w stosunku do wyznaczonej w planie linii rozgraniczającej tereny o rożnym przeznaczeniu lub różnych zasadach zagospodarowania, dopuszcza się przekroczenie tej linii przez takie elementy jak: gzymsy, okapy, balkony, tarasy, wykusze, schody, podjazdy i ganki jednak nie więcej niż o 1,5 m,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>wskaźniku minimalnej powierzchni biologicznie czynnej</w:t>
      </w:r>
      <w:r>
        <w:rPr>
          <w:shd w:val="clear" w:color="auto" w:fill="FFFFFF"/>
        </w:rPr>
        <w:t xml:space="preserve"> –należy przez to rozumieć wyrażoną w procentach najmniejszą dopuszczalną powierzchnię terenu biologicznie czynnego na działce budowlanej do powierzchni tej działki, realizowaną jako nawierzchnia ziemna urządzona na gruncie rodzimym w sposób umożliwiający naturalną wegetację roślin, oraz jako woda powierzchniowa,</w:t>
      </w:r>
    </w:p>
    <w:p w:rsidR="00BC5B25" w:rsidRDefault="00BC5B25">
      <w:pPr>
        <w:ind w:left="720"/>
        <w:rPr>
          <w:highlight w:val="white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>wskaźniku  powierzchni  zabudowy</w:t>
      </w:r>
      <w:r>
        <w:rPr>
          <w:shd w:val="clear" w:color="auto" w:fill="FFFFFF"/>
        </w:rPr>
        <w:t xml:space="preserve"> –  należy  przez  to  rozumieć  wartość  procentową w stosunku   do sumy   powierzchni   wyznaczonych   przez   rzuty pionowe   zewnętrznych krawędzi   wszystkich  budynków   zlokalizowanych  na  działce budowlanej  w  stanie wykończonym  bez  tarasów,  schodów  zewnętrznych,  ramp  i  podjazdów  oraz  części podziemnych    budynków    niewystających    ponad    poziom    terenu,    do    całkowitej powierzchni działki budowlanej,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>przepisach odrębnych</w:t>
      </w:r>
      <w:r>
        <w:rPr>
          <w:shd w:val="clear" w:color="auto" w:fill="FFFFFF"/>
        </w:rPr>
        <w:t xml:space="preserve"> – należy przez to rozumieć przepisy ustaw wraz z aktami wykonawczymi obowiązujące na dzień realizacji inwestycji określonej niniejszą uchwałą,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 xml:space="preserve">zieleni urządzonej </w:t>
      </w:r>
      <w:r>
        <w:rPr>
          <w:shd w:val="clear" w:color="auto" w:fill="FFFFFF"/>
        </w:rPr>
        <w:t>- należy przez to rozumieć urządzone, skomponowane pod względem estetycznym i utrzymywane zespoły drzew, krzewów oraz zieleni niskiej wraz z niezbędną infrastruktura,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numPr>
          <w:ilvl w:val="0"/>
          <w:numId w:val="4"/>
        </w:numPr>
        <w:jc w:val="both"/>
      </w:pPr>
      <w:r>
        <w:rPr>
          <w:b/>
          <w:bCs/>
          <w:shd w:val="clear" w:color="auto" w:fill="FFFFFF"/>
        </w:rPr>
        <w:t>niewyznaczonych dojściach i dojazdach</w:t>
      </w:r>
      <w:r>
        <w:rPr>
          <w:shd w:val="clear" w:color="auto" w:fill="FFFFFF"/>
        </w:rPr>
        <w:t xml:space="preserve"> - należy przez to rozumieć niewydzielone liniami rozgraniczającymi na rysunku planu projektowane dojścia piesze i dojazdy, zapewniające obsługę komunikacyjną terenów inwestycji.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rPr>
          <w:highlight w:val="white"/>
        </w:rPr>
      </w:pPr>
      <w:r>
        <w:rPr>
          <w:b/>
          <w:bCs/>
          <w:shd w:val="clear" w:color="auto" w:fill="FFFFFF"/>
        </w:rPr>
        <w:t xml:space="preserve">§ 6. </w:t>
      </w:r>
      <w:r>
        <w:rPr>
          <w:shd w:val="clear" w:color="auto" w:fill="FFFFFF"/>
        </w:rPr>
        <w:t>1. Następujące oznaczenia graficzne przedstawione na rysunku planu są obowiązującymi oznaczeniami: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6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granica obszaru objętego ustaleniami planu;</w:t>
      </w:r>
    </w:p>
    <w:p w:rsidR="00BC5B25" w:rsidRDefault="00033277">
      <w:pPr>
        <w:numPr>
          <w:ilvl w:val="0"/>
          <w:numId w:val="6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linie rozgraniczające tereny o różnym przeznaczeniu lub różnych zasadach zagospodarowania;</w:t>
      </w:r>
    </w:p>
    <w:p w:rsidR="00BC5B25" w:rsidRDefault="00033277">
      <w:pPr>
        <w:numPr>
          <w:ilvl w:val="0"/>
          <w:numId w:val="6"/>
        </w:numPr>
      </w:pPr>
      <w:r>
        <w:rPr>
          <w:szCs w:val="22"/>
          <w:shd w:val="clear" w:color="auto" w:fill="FFFFFF"/>
        </w:rPr>
        <w:t>nieprzekraczalne linie zabudowy;</w:t>
      </w:r>
    </w:p>
    <w:p w:rsidR="00BC5B25" w:rsidRDefault="00033277">
      <w:pPr>
        <w:numPr>
          <w:ilvl w:val="0"/>
          <w:numId w:val="6"/>
        </w:numPr>
      </w:pPr>
      <w:r>
        <w:rPr>
          <w:szCs w:val="22"/>
          <w:shd w:val="clear" w:color="auto" w:fill="FFFFFF"/>
        </w:rPr>
        <w:t>zwymiarowane wzajemne odległości elementów zagospodarowania;</w:t>
      </w:r>
    </w:p>
    <w:p w:rsidR="00BC5B25" w:rsidRDefault="00033277">
      <w:pPr>
        <w:numPr>
          <w:ilvl w:val="0"/>
          <w:numId w:val="6"/>
        </w:numPr>
        <w:tabs>
          <w:tab w:val="left" w:pos="0"/>
          <w:tab w:val="left" w:pos="285"/>
        </w:tabs>
      </w:pPr>
      <w:r>
        <w:rPr>
          <w:szCs w:val="22"/>
          <w:shd w:val="clear" w:color="auto" w:fill="FFFFFF"/>
        </w:rPr>
        <w:t>granica obszaru z dopuszczonym chowem i hodowlą zwierząt,</w:t>
      </w:r>
    </w:p>
    <w:p w:rsidR="00BC5B25" w:rsidRDefault="00033277">
      <w:pPr>
        <w:numPr>
          <w:ilvl w:val="0"/>
          <w:numId w:val="6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tereny o różnym przeznaczeniu podstawowym i dopuszczalnym oraz warunkach zabudowy i zagospodarowania – wyznacza się przeznaczenie terenu, oznaczone symbolem</w:t>
      </w:r>
    </w:p>
    <w:p w:rsidR="00BC5B25" w:rsidRDefault="00033277">
      <w:pPr>
        <w:numPr>
          <w:ilvl w:val="0"/>
          <w:numId w:val="5"/>
        </w:numPr>
      </w:pPr>
      <w:r>
        <w:rPr>
          <w:b/>
          <w:bCs/>
          <w:szCs w:val="22"/>
          <w:shd w:val="clear" w:color="auto" w:fill="FFFFFF"/>
        </w:rPr>
        <w:t xml:space="preserve">RM </w:t>
      </w:r>
      <w:r>
        <w:rPr>
          <w:szCs w:val="22"/>
          <w:shd w:val="clear" w:color="auto" w:fill="FFFFFF"/>
        </w:rPr>
        <w:t>– tereny zabudowy zagrodowej,</w:t>
      </w:r>
    </w:p>
    <w:p w:rsidR="00BC5B25" w:rsidRDefault="00033277">
      <w:pPr>
        <w:numPr>
          <w:ilvl w:val="0"/>
          <w:numId w:val="5"/>
        </w:numPr>
      </w:pPr>
      <w:r>
        <w:rPr>
          <w:b/>
          <w:bCs/>
          <w:szCs w:val="22"/>
          <w:shd w:val="clear" w:color="auto" w:fill="FFFFFF"/>
        </w:rPr>
        <w:lastRenderedPageBreak/>
        <w:t>RU</w:t>
      </w:r>
      <w:r>
        <w:rPr>
          <w:szCs w:val="22"/>
          <w:shd w:val="clear" w:color="auto" w:fill="FFFFFF"/>
        </w:rPr>
        <w:t xml:space="preserve"> – tereny obsługi produkcji, gospodarstw rolnych, hodowlanych i ogrodniczych,</w:t>
      </w:r>
    </w:p>
    <w:p w:rsidR="00BC5B25" w:rsidRDefault="00033277">
      <w:pPr>
        <w:numPr>
          <w:ilvl w:val="0"/>
          <w:numId w:val="5"/>
        </w:numPr>
      </w:pPr>
      <w:r>
        <w:rPr>
          <w:b/>
          <w:bCs/>
          <w:szCs w:val="22"/>
          <w:shd w:val="clear" w:color="auto" w:fill="FFFFFF"/>
        </w:rPr>
        <w:t xml:space="preserve">R </w:t>
      </w:r>
      <w:r>
        <w:rPr>
          <w:szCs w:val="22"/>
          <w:shd w:val="clear" w:color="auto" w:fill="FFFFFF"/>
        </w:rPr>
        <w:t>– tereny rolne,</w:t>
      </w:r>
    </w:p>
    <w:p w:rsidR="00BC5B25" w:rsidRDefault="00033277">
      <w:pPr>
        <w:numPr>
          <w:ilvl w:val="0"/>
          <w:numId w:val="5"/>
        </w:numPr>
      </w:pPr>
      <w:r>
        <w:rPr>
          <w:b/>
          <w:bCs/>
          <w:szCs w:val="22"/>
          <w:shd w:val="clear" w:color="auto" w:fill="FFFFFF"/>
        </w:rPr>
        <w:t xml:space="preserve">ZL </w:t>
      </w:r>
      <w:r>
        <w:rPr>
          <w:szCs w:val="22"/>
          <w:shd w:val="clear" w:color="auto" w:fill="FFFFFF"/>
        </w:rPr>
        <w:t>– tereny istniejących lasów,</w:t>
      </w:r>
    </w:p>
    <w:p w:rsidR="00BC5B25" w:rsidRDefault="00033277">
      <w:pPr>
        <w:numPr>
          <w:ilvl w:val="0"/>
          <w:numId w:val="5"/>
        </w:numPr>
      </w:pPr>
      <w:r>
        <w:rPr>
          <w:b/>
          <w:bCs/>
          <w:szCs w:val="22"/>
          <w:shd w:val="clear" w:color="auto" w:fill="FFFFFF"/>
        </w:rPr>
        <w:t xml:space="preserve">KDZ </w:t>
      </w:r>
      <w:r>
        <w:rPr>
          <w:szCs w:val="22"/>
          <w:shd w:val="clear" w:color="auto" w:fill="FFFFFF"/>
        </w:rPr>
        <w:t>– tereny dróg publicznych klasy zbiorczej</w:t>
      </w:r>
    </w:p>
    <w:p w:rsidR="00BC5B25" w:rsidRDefault="00033277">
      <w:pPr>
        <w:numPr>
          <w:ilvl w:val="0"/>
          <w:numId w:val="5"/>
        </w:numPr>
      </w:pPr>
      <w:r>
        <w:rPr>
          <w:b/>
          <w:bCs/>
          <w:szCs w:val="22"/>
          <w:shd w:val="clear" w:color="auto" w:fill="FFFFFF"/>
        </w:rPr>
        <w:t xml:space="preserve">KDD </w:t>
      </w:r>
      <w:r>
        <w:rPr>
          <w:szCs w:val="22"/>
          <w:shd w:val="clear" w:color="auto" w:fill="FFFFFF"/>
        </w:rPr>
        <w:t>– tereny dróg publicznych klasy dojazdowej,</w:t>
      </w:r>
    </w:p>
    <w:p w:rsidR="00BC5B25" w:rsidRDefault="00033277">
      <w:pPr>
        <w:numPr>
          <w:ilvl w:val="0"/>
          <w:numId w:val="5"/>
        </w:numPr>
      </w:pPr>
      <w:r>
        <w:rPr>
          <w:b/>
          <w:bCs/>
          <w:szCs w:val="22"/>
          <w:shd w:val="clear" w:color="auto" w:fill="FFFFFF"/>
        </w:rPr>
        <w:t xml:space="preserve">KDW </w:t>
      </w:r>
      <w:r>
        <w:rPr>
          <w:szCs w:val="22"/>
          <w:shd w:val="clear" w:color="auto" w:fill="FFFFFF"/>
        </w:rPr>
        <w:t>– tereny dróg wewnętrznych.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r>
        <w:rPr>
          <w:szCs w:val="22"/>
          <w:shd w:val="clear" w:color="auto" w:fill="FFFFFF"/>
        </w:rPr>
        <w:t>2. Oznaczenia niewymienione w ust.1 mają charakter informacyjny.</w:t>
      </w:r>
    </w:p>
    <w:p w:rsidR="00BC5B25" w:rsidRDefault="00BC5B25">
      <w:pPr>
        <w:rPr>
          <w:shd w:val="clear" w:color="auto" w:fill="FFFFFF"/>
        </w:rPr>
      </w:pPr>
    </w:p>
    <w:p w:rsidR="00BC5B25" w:rsidRDefault="00BC5B25">
      <w:pPr>
        <w:jc w:val="center"/>
        <w:rPr>
          <w:b/>
          <w:szCs w:val="22"/>
          <w:highlight w:val="white"/>
        </w:rPr>
      </w:pPr>
    </w:p>
    <w:p w:rsidR="00BC5B25" w:rsidRDefault="00033277">
      <w:pPr>
        <w:jc w:val="center"/>
        <w:rPr>
          <w:b/>
          <w:szCs w:val="22"/>
          <w:highlight w:val="white"/>
        </w:rPr>
      </w:pPr>
      <w:r>
        <w:rPr>
          <w:b/>
          <w:szCs w:val="22"/>
          <w:shd w:val="clear" w:color="auto" w:fill="FFFFFF"/>
        </w:rPr>
        <w:t>Rozdział II</w:t>
      </w:r>
      <w:r>
        <w:rPr>
          <w:b/>
          <w:szCs w:val="22"/>
          <w:shd w:val="clear" w:color="auto" w:fill="FFFFFF"/>
        </w:rPr>
        <w:br/>
        <w:t>Ustalenia obowiązujące na całym obszarze planu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rPr>
          <w:szCs w:val="22"/>
          <w:highlight w:val="white"/>
        </w:rPr>
      </w:pPr>
      <w:r>
        <w:rPr>
          <w:b/>
          <w:szCs w:val="22"/>
          <w:shd w:val="clear" w:color="auto" w:fill="FFFFFF"/>
        </w:rPr>
        <w:t xml:space="preserve">§ 7. </w:t>
      </w:r>
      <w:r>
        <w:rPr>
          <w:szCs w:val="22"/>
          <w:shd w:val="clear" w:color="auto" w:fill="FFFFFF"/>
        </w:rPr>
        <w:t xml:space="preserve">1.W zakresie zasad </w:t>
      </w:r>
      <w:r>
        <w:rPr>
          <w:b/>
          <w:szCs w:val="22"/>
          <w:shd w:val="clear" w:color="auto" w:fill="FFFFFF"/>
        </w:rPr>
        <w:t>ochrony i kształtowania ładu przestrzennego</w:t>
      </w:r>
      <w:r>
        <w:rPr>
          <w:szCs w:val="22"/>
          <w:shd w:val="clear" w:color="auto" w:fill="FFFFFF"/>
        </w:rPr>
        <w:t xml:space="preserve"> ustala się: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 w:rsidP="002D2678">
      <w:pPr>
        <w:numPr>
          <w:ilvl w:val="0"/>
          <w:numId w:val="13"/>
        </w:numPr>
        <w:jc w:val="both"/>
      </w:pPr>
      <w:bookmarkStart w:id="10" w:name="bookmark_58"/>
      <w:bookmarkEnd w:id="10"/>
      <w:r>
        <w:rPr>
          <w:szCs w:val="22"/>
          <w:shd w:val="clear" w:color="auto" w:fill="FFFFFF"/>
        </w:rPr>
        <w:t>Budynki (także detal architektoniczny oraz zieleń) przez zastosowanie odpowiedniej skali, formy architektonicznej, materiałów użytych do wykończenia elewacji i kolorystyki powinny być harmonijnie wpisane w otaczający krajobraz w nawiązaniu do miejscowych uwarunkowań.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13"/>
        </w:numPr>
      </w:pPr>
      <w:r>
        <w:rPr>
          <w:szCs w:val="22"/>
          <w:shd w:val="clear" w:color="auto" w:fill="FFFFFF"/>
        </w:rPr>
        <w:t>Oświetlenie budynków, zagospodarowanie terenu, formę zieleni urządzonej należy realizować w oparciu o spójny projekt architektoniczny.</w:t>
      </w:r>
    </w:p>
    <w:p w:rsidR="00BC5B25" w:rsidRDefault="00BC5B25">
      <w:pPr>
        <w:ind w:left="720"/>
      </w:pPr>
    </w:p>
    <w:p w:rsidR="00BC5B25" w:rsidRDefault="00033277">
      <w:pPr>
        <w:numPr>
          <w:ilvl w:val="0"/>
          <w:numId w:val="13"/>
        </w:numPr>
      </w:pPr>
      <w:r>
        <w:rPr>
          <w:szCs w:val="22"/>
          <w:shd w:val="clear" w:color="auto" w:fill="FFFFFF"/>
        </w:rPr>
        <w:t>Dopuszcza się lokalizację zieleni urządzonej w formie kompozycji zieleni wysokiej z użyciem gatunków rodzimych zgodnych z siedliskiem.</w:t>
      </w:r>
    </w:p>
    <w:p w:rsidR="00BC5B25" w:rsidRDefault="00BC5B25">
      <w:pPr>
        <w:jc w:val="center"/>
        <w:rPr>
          <w:shd w:val="clear" w:color="auto" w:fill="FFFFFF"/>
        </w:rPr>
      </w:pPr>
    </w:p>
    <w:p w:rsidR="00BC5B25" w:rsidRDefault="00033277">
      <w:r>
        <w:rPr>
          <w:b/>
          <w:bCs/>
          <w:shd w:val="clear" w:color="auto" w:fill="FFFFFF"/>
        </w:rPr>
        <w:t>§ 8.</w:t>
      </w:r>
      <w:r>
        <w:rPr>
          <w:shd w:val="clear" w:color="auto" w:fill="FFFFFF"/>
        </w:rPr>
        <w:t xml:space="preserve"> Zasady </w:t>
      </w:r>
      <w:r>
        <w:rPr>
          <w:b/>
          <w:bCs/>
          <w:shd w:val="clear" w:color="auto" w:fill="FFFFFF"/>
        </w:rPr>
        <w:t>ochrony środowiska, przyrody i krajobrazu kulturowego</w:t>
      </w:r>
      <w:r>
        <w:rPr>
          <w:shd w:val="clear" w:color="auto" w:fill="FFFFFF"/>
        </w:rPr>
        <w:t>:</w:t>
      </w:r>
    </w:p>
    <w:p w:rsidR="00BC5B25" w:rsidRDefault="00BC5B25">
      <w:pPr>
        <w:shd w:val="clear" w:color="auto" w:fill="FFFFFF"/>
        <w:tabs>
          <w:tab w:val="left" w:pos="0"/>
          <w:tab w:val="left" w:pos="285"/>
        </w:tabs>
        <w:jc w:val="both"/>
        <w:rPr>
          <w:rFonts w:eastAsia="Arial" w:cs="Arial"/>
          <w:szCs w:val="22"/>
          <w:highlight w:val="white"/>
        </w:rPr>
      </w:pPr>
    </w:p>
    <w:p w:rsidR="00BC5B25" w:rsidRDefault="00033277">
      <w:pPr>
        <w:numPr>
          <w:ilvl w:val="0"/>
          <w:numId w:val="14"/>
        </w:numPr>
        <w:shd w:val="clear" w:color="auto" w:fill="FFFFFF"/>
        <w:tabs>
          <w:tab w:val="left" w:pos="0"/>
          <w:tab w:val="left" w:pos="285"/>
        </w:tabs>
      </w:pPr>
      <w:bookmarkStart w:id="11" w:name="__DdeLink__9845_989974060"/>
      <w:r>
        <w:rPr>
          <w:rFonts w:eastAsia="Arial" w:cs="Arial"/>
          <w:szCs w:val="22"/>
          <w:shd w:val="clear" w:color="auto" w:fill="FFFFFF"/>
        </w:rPr>
        <w:t xml:space="preserve">Dla terenów istniejących lasów, oznaczonych symbolem </w:t>
      </w:r>
      <w:r>
        <w:rPr>
          <w:rFonts w:eastAsia="Arial" w:cs="Arial"/>
          <w:b/>
          <w:bCs/>
          <w:szCs w:val="22"/>
          <w:shd w:val="clear" w:color="auto" w:fill="FFFFFF"/>
        </w:rPr>
        <w:t>1ZL</w:t>
      </w:r>
      <w:r>
        <w:rPr>
          <w:rFonts w:eastAsia="Arial" w:cs="Arial"/>
          <w:szCs w:val="22"/>
          <w:shd w:val="clear" w:color="auto" w:fill="FFFFFF"/>
        </w:rPr>
        <w:t xml:space="preserve">, </w:t>
      </w:r>
      <w:r>
        <w:rPr>
          <w:rFonts w:eastAsia="Arial" w:cs="Arial"/>
          <w:b/>
          <w:bCs/>
          <w:szCs w:val="22"/>
          <w:shd w:val="clear" w:color="auto" w:fill="FFFFFF"/>
        </w:rPr>
        <w:t>2ZL</w:t>
      </w:r>
      <w:r>
        <w:rPr>
          <w:rFonts w:eastAsia="Arial" w:cs="Arial"/>
          <w:szCs w:val="22"/>
          <w:shd w:val="clear" w:color="auto" w:fill="FFFFFF"/>
        </w:rPr>
        <w:t xml:space="preserve">, </w:t>
      </w:r>
      <w:r>
        <w:rPr>
          <w:rFonts w:eastAsia="Arial" w:cs="Arial"/>
          <w:b/>
          <w:bCs/>
          <w:szCs w:val="22"/>
          <w:shd w:val="clear" w:color="auto" w:fill="FFFFFF"/>
        </w:rPr>
        <w:t>3ZL</w:t>
      </w:r>
      <w:r>
        <w:rPr>
          <w:rFonts w:eastAsia="Arial" w:cs="Arial"/>
          <w:szCs w:val="22"/>
          <w:shd w:val="clear" w:color="auto" w:fill="FFFFFF"/>
        </w:rPr>
        <w:t xml:space="preserve"> na rysunku planu, obowiązują ustalenia zawarte w</w:t>
      </w:r>
      <w:r>
        <w:rPr>
          <w:rFonts w:eastAsia="Arial" w:cs="Arial"/>
          <w:szCs w:val="22"/>
        </w:rPr>
        <w:t xml:space="preserve"> § 13 pkt 1 </w:t>
      </w:r>
      <w:proofErr w:type="spellStart"/>
      <w:r>
        <w:rPr>
          <w:rFonts w:eastAsia="Arial" w:cs="Arial"/>
          <w:szCs w:val="22"/>
        </w:rPr>
        <w:t>ppkt</w:t>
      </w:r>
      <w:proofErr w:type="spellEnd"/>
      <w:r>
        <w:rPr>
          <w:rFonts w:eastAsia="Arial" w:cs="Arial"/>
          <w:szCs w:val="22"/>
        </w:rPr>
        <w:t xml:space="preserve"> 2 i § </w:t>
      </w:r>
      <w:bookmarkEnd w:id="11"/>
      <w:r>
        <w:rPr>
          <w:rFonts w:eastAsia="Arial" w:cs="Arial"/>
          <w:szCs w:val="22"/>
        </w:rPr>
        <w:t>18.</w:t>
      </w:r>
    </w:p>
    <w:p w:rsidR="00BC5B25" w:rsidRDefault="00BC5B25">
      <w:pPr>
        <w:shd w:val="clear" w:color="auto" w:fill="FFFFFF"/>
        <w:tabs>
          <w:tab w:val="left" w:pos="0"/>
          <w:tab w:val="left" w:pos="285"/>
        </w:tabs>
        <w:ind w:left="720"/>
        <w:rPr>
          <w:rFonts w:eastAsia="Arial" w:cs="Arial"/>
          <w:szCs w:val="22"/>
        </w:rPr>
      </w:pPr>
    </w:p>
    <w:p w:rsidR="00BC5B25" w:rsidRDefault="00033277">
      <w:pPr>
        <w:numPr>
          <w:ilvl w:val="0"/>
          <w:numId w:val="14"/>
        </w:numPr>
        <w:tabs>
          <w:tab w:val="left" w:pos="0"/>
          <w:tab w:val="left" w:pos="285"/>
        </w:tabs>
      </w:pPr>
      <w:r>
        <w:rPr>
          <w:szCs w:val="22"/>
          <w:shd w:val="clear" w:color="auto" w:fill="FFFFFF"/>
        </w:rPr>
        <w:t>Realizacja nowej zabudowy może odbywać się pod warunkiem jednoczesnej budowy infrastruktury technicznej zapewniającej ochronę środowiska w zakresie obowiązujących przepisów odrębnych.</w:t>
      </w:r>
    </w:p>
    <w:p w:rsidR="00BC5B25" w:rsidRDefault="00BC5B25">
      <w:pPr>
        <w:tabs>
          <w:tab w:val="left" w:pos="0"/>
          <w:tab w:val="left" w:pos="285"/>
        </w:tabs>
        <w:ind w:left="720"/>
        <w:rPr>
          <w:szCs w:val="22"/>
        </w:rPr>
      </w:pPr>
    </w:p>
    <w:p w:rsidR="00BC5B25" w:rsidRDefault="00033277">
      <w:pPr>
        <w:numPr>
          <w:ilvl w:val="0"/>
          <w:numId w:val="14"/>
        </w:numPr>
        <w:tabs>
          <w:tab w:val="left" w:pos="0"/>
          <w:tab w:val="left" w:pos="285"/>
        </w:tabs>
      </w:pPr>
      <w:r>
        <w:rPr>
          <w:szCs w:val="22"/>
        </w:rPr>
        <w:t>Zakaz lokalizacji zakładów o zwiększonym lub dużym ryzyku wystąpienia awarii.</w:t>
      </w:r>
    </w:p>
    <w:p w:rsidR="00BC5B25" w:rsidRDefault="00BC5B25">
      <w:pPr>
        <w:tabs>
          <w:tab w:val="left" w:pos="0"/>
          <w:tab w:val="left" w:pos="285"/>
        </w:tabs>
        <w:ind w:left="720"/>
        <w:rPr>
          <w:szCs w:val="22"/>
        </w:rPr>
      </w:pPr>
    </w:p>
    <w:p w:rsidR="00BC5B25" w:rsidRDefault="00033277">
      <w:pPr>
        <w:numPr>
          <w:ilvl w:val="0"/>
          <w:numId w:val="14"/>
        </w:numPr>
        <w:tabs>
          <w:tab w:val="left" w:pos="0"/>
          <w:tab w:val="left" w:pos="285"/>
        </w:tabs>
      </w:pPr>
      <w:r>
        <w:rPr>
          <w:szCs w:val="22"/>
        </w:rPr>
        <w:t xml:space="preserve">Nie dopuszcza się w obszarze objętym ustaleniami planu </w:t>
      </w:r>
      <w:r>
        <w:rPr>
          <w:szCs w:val="22"/>
          <w:highlight w:val="white"/>
        </w:rPr>
        <w:t>specjalistycznego chowu i wylęgu drobiu oraz specjalistycznej hodowli zwierząt</w:t>
      </w:r>
      <w:r>
        <w:rPr>
          <w:szCs w:val="22"/>
        </w:rPr>
        <w:t>, poza obszarem z dopuszczonym chowem i hodowlą zwierząt, wyznaczonym na rysunku planu.</w:t>
      </w:r>
    </w:p>
    <w:p w:rsidR="00BC5B25" w:rsidRDefault="00BC5B25">
      <w:pPr>
        <w:tabs>
          <w:tab w:val="left" w:pos="0"/>
          <w:tab w:val="left" w:pos="285"/>
        </w:tabs>
        <w:ind w:left="720"/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14"/>
        </w:numPr>
        <w:tabs>
          <w:tab w:val="left" w:pos="0"/>
          <w:tab w:val="left" w:pos="285"/>
        </w:tabs>
      </w:pPr>
      <w:r>
        <w:rPr>
          <w:szCs w:val="22"/>
          <w:shd w:val="clear" w:color="auto" w:fill="FFFFFF"/>
        </w:rPr>
        <w:t>Ustala się dopuszczalne poziomy hałasu, zgodnie z przepisami odrębnymi.</w:t>
      </w:r>
    </w:p>
    <w:p w:rsidR="00BC5B25" w:rsidRDefault="00BC5B25">
      <w:pPr>
        <w:tabs>
          <w:tab w:val="left" w:pos="0"/>
          <w:tab w:val="left" w:pos="285"/>
        </w:tabs>
        <w:ind w:left="720"/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14"/>
        </w:numPr>
        <w:tabs>
          <w:tab w:val="left" w:pos="0"/>
          <w:tab w:val="left" w:pos="285"/>
        </w:tabs>
      </w:pPr>
      <w:r>
        <w:rPr>
          <w:szCs w:val="22"/>
          <w:shd w:val="clear" w:color="auto" w:fill="FFFFFF"/>
        </w:rPr>
        <w:t>Zakaz gromadzenia odpadów na terenie, za wyjątkiem składowania tymczasowego do czasu wywozu.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r>
        <w:rPr>
          <w:b/>
          <w:szCs w:val="22"/>
          <w:shd w:val="clear" w:color="auto" w:fill="FFFFFF"/>
        </w:rPr>
        <w:t xml:space="preserve">§ 9. </w:t>
      </w:r>
      <w:r>
        <w:rPr>
          <w:szCs w:val="22"/>
          <w:shd w:val="clear" w:color="auto" w:fill="FFFFFF"/>
        </w:rPr>
        <w:t>W zakresie zasad</w:t>
      </w:r>
      <w:r>
        <w:rPr>
          <w:b/>
          <w:szCs w:val="22"/>
          <w:shd w:val="clear" w:color="auto" w:fill="FFFFFF"/>
        </w:rPr>
        <w:t xml:space="preserve"> </w:t>
      </w:r>
      <w:r>
        <w:rPr>
          <w:b/>
          <w:bCs/>
          <w:szCs w:val="22"/>
          <w:shd w:val="clear" w:color="auto" w:fill="FFFFFF"/>
        </w:rPr>
        <w:t xml:space="preserve">kształtowania krajobrazu </w:t>
      </w:r>
      <w:r>
        <w:rPr>
          <w:szCs w:val="22"/>
          <w:shd w:val="clear" w:color="auto" w:fill="FFFFFF"/>
        </w:rPr>
        <w:t>ustala się: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10"/>
        </w:numPr>
        <w:shd w:val="clear" w:color="auto" w:fill="FFFFFF"/>
      </w:pPr>
      <w:r>
        <w:rPr>
          <w:szCs w:val="22"/>
          <w:shd w:val="clear" w:color="auto" w:fill="FFFFFF"/>
        </w:rPr>
        <w:t>Zasady kształtowania krajobrazu w zakresie elementów przestrzennych wpływających na walory krajobrazowe zostały określone w § 15 i  § 16 poprzez ustalenie kolorystyki elewacji i pokrycia dachów.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spacing w:line="360" w:lineRule="auto"/>
      </w:pPr>
      <w:r>
        <w:rPr>
          <w:b/>
          <w:szCs w:val="22"/>
          <w:shd w:val="clear" w:color="auto" w:fill="FFFFFF"/>
        </w:rPr>
        <w:t>§ 10.</w:t>
      </w:r>
      <w:r w:rsidR="009B3F50">
        <w:rPr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Zasady</w:t>
      </w:r>
      <w:r>
        <w:rPr>
          <w:b/>
          <w:szCs w:val="22"/>
          <w:shd w:val="clear" w:color="auto" w:fill="FFFFFF"/>
        </w:rPr>
        <w:t xml:space="preserve"> ochrony dziedzictwa kulturowego i zabytków oraz dóbr kultury:</w:t>
      </w:r>
    </w:p>
    <w:p w:rsidR="00BC5B25" w:rsidRDefault="00033277">
      <w:pPr>
        <w:pStyle w:val="Tekstpodstawowy"/>
        <w:numPr>
          <w:ilvl w:val="0"/>
          <w:numId w:val="15"/>
        </w:numPr>
      </w:pPr>
      <w:r>
        <w:t>Obszar objęty granicami planu zlokalizowany jest poza obszarowymi formami ochrony zabytków.</w:t>
      </w:r>
    </w:p>
    <w:p w:rsidR="00BC5B25" w:rsidRDefault="00033277">
      <w:pPr>
        <w:pStyle w:val="Tekstpodstawowy"/>
        <w:numPr>
          <w:ilvl w:val="0"/>
          <w:numId w:val="15"/>
        </w:numPr>
      </w:pPr>
      <w:r>
        <w:t>Na obszarze objętym planem nie występują obiekty zabytkowe i dobra kultury współczesnej.</w:t>
      </w:r>
    </w:p>
    <w:p w:rsidR="00BC5B25" w:rsidRDefault="00033277">
      <w:pPr>
        <w:pStyle w:val="Tekstpodstawowy"/>
        <w:numPr>
          <w:ilvl w:val="0"/>
          <w:numId w:val="15"/>
        </w:numPr>
      </w:pPr>
      <w:r>
        <w:lastRenderedPageBreak/>
        <w:t xml:space="preserve">Na terenach objętych planem nie występują stanowiska archeologiczne. </w:t>
      </w:r>
    </w:p>
    <w:p w:rsidR="00BC5B25" w:rsidRDefault="00BC5B25"/>
    <w:p w:rsidR="00BC5B25" w:rsidRDefault="00033277">
      <w:r>
        <w:rPr>
          <w:b/>
          <w:szCs w:val="22"/>
          <w:shd w:val="clear" w:color="auto" w:fill="FFFFFF"/>
        </w:rPr>
        <w:t xml:space="preserve">§ 11. </w:t>
      </w:r>
      <w:r>
        <w:rPr>
          <w:szCs w:val="22"/>
          <w:shd w:val="clear" w:color="auto" w:fill="FFFFFF"/>
        </w:rPr>
        <w:t xml:space="preserve">Ustalenia w zakresie </w:t>
      </w:r>
      <w:r>
        <w:rPr>
          <w:b/>
          <w:bCs/>
          <w:szCs w:val="22"/>
          <w:shd w:val="clear" w:color="auto" w:fill="FFFFFF"/>
        </w:rPr>
        <w:t>zasad kształtowania zabudowy oraz wskaźniki zagospodarowania terenu</w:t>
      </w:r>
      <w:r>
        <w:rPr>
          <w:szCs w:val="22"/>
          <w:shd w:val="clear" w:color="auto" w:fill="FFFFFF"/>
        </w:rPr>
        <w:t>:</w:t>
      </w:r>
      <w:r>
        <w:rPr>
          <w:b/>
          <w:szCs w:val="22"/>
          <w:shd w:val="clear" w:color="auto" w:fill="FFFFFF"/>
        </w:rPr>
        <w:t xml:space="preserve"> 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16"/>
        </w:numPr>
      </w:pPr>
      <w:r>
        <w:rPr>
          <w:szCs w:val="22"/>
          <w:shd w:val="clear" w:color="auto" w:fill="FFFFFF"/>
        </w:rPr>
        <w:t>Określa się następujące wskaźniki: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17"/>
        </w:numPr>
        <w:spacing w:line="360" w:lineRule="auto"/>
      </w:pPr>
      <w:r>
        <w:rPr>
          <w:szCs w:val="22"/>
          <w:shd w:val="clear" w:color="auto" w:fill="FFFFFF"/>
        </w:rPr>
        <w:t>wysokość zabudowy obowiązująca jako maksymalna,</w:t>
      </w:r>
    </w:p>
    <w:p w:rsidR="00BC5B25" w:rsidRDefault="00033277">
      <w:pPr>
        <w:numPr>
          <w:ilvl w:val="0"/>
          <w:numId w:val="17"/>
        </w:numPr>
        <w:spacing w:line="360" w:lineRule="auto"/>
      </w:pPr>
      <w:r>
        <w:rPr>
          <w:szCs w:val="22"/>
          <w:shd w:val="clear" w:color="auto" w:fill="FFFFFF"/>
        </w:rPr>
        <w:t>wskaźnik powierzchni czynnej biologicznie, obowiązujący jako minimalny,</w:t>
      </w:r>
    </w:p>
    <w:p w:rsidR="00BC5B25" w:rsidRDefault="00033277">
      <w:pPr>
        <w:numPr>
          <w:ilvl w:val="0"/>
          <w:numId w:val="17"/>
        </w:numPr>
        <w:spacing w:line="360" w:lineRule="auto"/>
      </w:pPr>
      <w:r>
        <w:rPr>
          <w:szCs w:val="22"/>
          <w:shd w:val="clear" w:color="auto" w:fill="FFFFFF"/>
        </w:rPr>
        <w:t>wskaźnik powierzchni zabudowy obowiązujący jako maksymalny,</w:t>
      </w:r>
    </w:p>
    <w:p w:rsidR="00BC5B25" w:rsidRDefault="00033277">
      <w:pPr>
        <w:numPr>
          <w:ilvl w:val="0"/>
          <w:numId w:val="17"/>
        </w:numPr>
        <w:spacing w:line="360" w:lineRule="auto"/>
      </w:pPr>
      <w:r>
        <w:rPr>
          <w:szCs w:val="22"/>
          <w:shd w:val="clear" w:color="auto" w:fill="FFFFFF"/>
        </w:rPr>
        <w:t>wskaźnik intensywności zabudowy obowiązujący jako minimalny,</w:t>
      </w:r>
    </w:p>
    <w:p w:rsidR="00BC5B25" w:rsidRDefault="00033277">
      <w:pPr>
        <w:numPr>
          <w:ilvl w:val="0"/>
          <w:numId w:val="17"/>
        </w:numPr>
      </w:pPr>
      <w:r>
        <w:rPr>
          <w:szCs w:val="22"/>
          <w:shd w:val="clear" w:color="auto" w:fill="FFFFFF"/>
        </w:rPr>
        <w:t>wskaźnik intensywności zabudowy obowiązujący jako maksymalny.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16"/>
        </w:numPr>
      </w:pPr>
      <w:r>
        <w:rPr>
          <w:szCs w:val="22"/>
          <w:shd w:val="clear" w:color="auto" w:fill="FFFFFF"/>
        </w:rPr>
        <w:t xml:space="preserve">Ustala się nieprzekraczalną linię zabudowy, oznaczoną na rysunku planu. 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r>
        <w:rPr>
          <w:b/>
          <w:szCs w:val="22"/>
          <w:shd w:val="clear" w:color="auto" w:fill="FFFFFF"/>
        </w:rPr>
        <w:t>§ 12.</w:t>
      </w:r>
      <w:bookmarkStart w:id="12" w:name="bookmark_87"/>
      <w:bookmarkEnd w:id="12"/>
      <w:r>
        <w:rPr>
          <w:b/>
          <w:szCs w:val="22"/>
          <w:shd w:val="clear" w:color="auto" w:fill="FFFFFF"/>
        </w:rPr>
        <w:t xml:space="preserve"> Szczegółowe zasady i warunki scalania i podziału nieruchomości objętych planem. 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18"/>
        </w:numPr>
      </w:pPr>
      <w:r>
        <w:rPr>
          <w:szCs w:val="22"/>
          <w:shd w:val="clear" w:color="auto" w:fill="FFFFFF"/>
        </w:rPr>
        <w:t>Nie wyznacza się terenów wymagających scaleń i podziałów nieruchomości w rozumieniu przepisów odrębnych.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pStyle w:val="Tekstpodstawowy"/>
      </w:pPr>
      <w:r>
        <w:rPr>
          <w:b/>
          <w:bCs/>
          <w:shd w:val="clear" w:color="auto" w:fill="FFFFFF"/>
        </w:rPr>
        <w:t>§ 13.</w:t>
      </w:r>
      <w:bookmarkStart w:id="13" w:name="bookmark_872"/>
      <w:bookmarkEnd w:id="13"/>
      <w:r>
        <w:rPr>
          <w:b/>
          <w:bCs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Szczegółowe warunki zagospodarowania terenów oraz ograniczenia w ich użytkowaniu, w tym zakaz zabudowy. </w:t>
      </w:r>
    </w:p>
    <w:p w:rsidR="00BC5B25" w:rsidRDefault="00033277">
      <w:pPr>
        <w:pStyle w:val="Tekstpodstawowy"/>
        <w:numPr>
          <w:ilvl w:val="0"/>
          <w:numId w:val="19"/>
        </w:numPr>
      </w:pPr>
      <w:bookmarkStart w:id="14" w:name="__DdeLink__509_557545056"/>
      <w:r>
        <w:rPr>
          <w:shd w:val="clear" w:color="auto" w:fill="FFFFFF"/>
        </w:rPr>
        <w:t xml:space="preserve">Dla terenu </w:t>
      </w:r>
      <w:r>
        <w:rPr>
          <w:szCs w:val="22"/>
          <w:shd w:val="clear" w:color="auto" w:fill="FFFFFF"/>
        </w:rPr>
        <w:t xml:space="preserve">zabudowy zagrodowej </w:t>
      </w:r>
      <w:r>
        <w:rPr>
          <w:b/>
          <w:bCs/>
          <w:szCs w:val="22"/>
          <w:shd w:val="clear" w:color="auto" w:fill="FFFFFF"/>
        </w:rPr>
        <w:t>RM</w:t>
      </w:r>
      <w:r>
        <w:rPr>
          <w:szCs w:val="22"/>
          <w:shd w:val="clear" w:color="auto" w:fill="FFFFFF"/>
        </w:rPr>
        <w:t xml:space="preserve">, terenów obsługi produkcji, gospodarstw rolnych, hodowlanych i ogrodniczych </w:t>
      </w:r>
      <w:r>
        <w:rPr>
          <w:b/>
          <w:bCs/>
          <w:szCs w:val="22"/>
          <w:shd w:val="clear" w:color="auto" w:fill="FFFFFF"/>
        </w:rPr>
        <w:t>RU</w:t>
      </w:r>
      <w:r>
        <w:rPr>
          <w:szCs w:val="22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ustala </w:t>
      </w:r>
      <w:bookmarkEnd w:id="14"/>
      <w:r>
        <w:rPr>
          <w:shd w:val="clear" w:color="auto" w:fill="FFFFFF"/>
        </w:rPr>
        <w:t>się zakaz zabudowy w odległości 12 m od linii lasu.</w:t>
      </w:r>
    </w:p>
    <w:p w:rsidR="00BC5B25" w:rsidRDefault="00033277">
      <w:pPr>
        <w:pStyle w:val="Tekstpodstawowy"/>
        <w:numPr>
          <w:ilvl w:val="0"/>
          <w:numId w:val="19"/>
        </w:numPr>
      </w:pPr>
      <w:r>
        <w:rPr>
          <w:szCs w:val="22"/>
          <w:shd w:val="clear" w:color="auto" w:fill="FFFFFF"/>
        </w:rPr>
        <w:t xml:space="preserve">Dla terenów istniejących lasów, oznaczonych na rysunku planu symbolami </w:t>
      </w:r>
      <w:r>
        <w:rPr>
          <w:b/>
          <w:bCs/>
          <w:szCs w:val="22"/>
          <w:shd w:val="clear" w:color="auto" w:fill="FFFFFF"/>
        </w:rPr>
        <w:t>1ZL</w:t>
      </w:r>
      <w:r>
        <w:rPr>
          <w:szCs w:val="22"/>
          <w:shd w:val="clear" w:color="auto" w:fill="FFFFFF"/>
        </w:rPr>
        <w:t xml:space="preserve">, </w:t>
      </w:r>
      <w:r>
        <w:rPr>
          <w:b/>
          <w:bCs/>
          <w:szCs w:val="22"/>
          <w:shd w:val="clear" w:color="auto" w:fill="FFFFFF"/>
        </w:rPr>
        <w:t>2ZL</w:t>
      </w:r>
      <w:r>
        <w:rPr>
          <w:szCs w:val="22"/>
          <w:shd w:val="clear" w:color="auto" w:fill="FFFFFF"/>
        </w:rPr>
        <w:t xml:space="preserve">, </w:t>
      </w:r>
      <w:r>
        <w:rPr>
          <w:b/>
          <w:bCs/>
          <w:szCs w:val="22"/>
          <w:shd w:val="clear" w:color="auto" w:fill="FFFFFF"/>
        </w:rPr>
        <w:t>3ZL</w:t>
      </w:r>
      <w:r>
        <w:rPr>
          <w:szCs w:val="22"/>
          <w:shd w:val="clear" w:color="auto" w:fill="FFFFFF"/>
        </w:rPr>
        <w:t xml:space="preserve"> ustala się zakaz zabudowy, za wyjątkiem niewyznaczonych dojść i dojazdów oraz obiektów związanych z gospodarką leśną, zgodnie z przepisami odrębnymi.</w:t>
      </w:r>
    </w:p>
    <w:p w:rsidR="00BC5B25" w:rsidRDefault="00033277">
      <w:pPr>
        <w:pStyle w:val="Tekstpodstawowy"/>
        <w:numPr>
          <w:ilvl w:val="0"/>
          <w:numId w:val="19"/>
        </w:numPr>
      </w:pPr>
      <w:r>
        <w:rPr>
          <w:szCs w:val="22"/>
          <w:shd w:val="clear" w:color="auto" w:fill="FFFFFF"/>
        </w:rPr>
        <w:t xml:space="preserve">Dla terenów rolnych, oznaczonych na rysunku planu symbolem </w:t>
      </w:r>
      <w:r>
        <w:rPr>
          <w:b/>
          <w:bCs/>
          <w:szCs w:val="22"/>
          <w:shd w:val="clear" w:color="auto" w:fill="FFFFFF"/>
        </w:rPr>
        <w:t xml:space="preserve">1R </w:t>
      </w:r>
      <w:r>
        <w:rPr>
          <w:szCs w:val="22"/>
          <w:shd w:val="clear" w:color="auto" w:fill="FFFFFF"/>
        </w:rPr>
        <w:t>ustala się zakaz zabudowy.</w:t>
      </w:r>
    </w:p>
    <w:p w:rsidR="00BC5B25" w:rsidRDefault="00BC5B25">
      <w:pPr>
        <w:rPr>
          <w:rFonts w:cs="Arial"/>
          <w:szCs w:val="22"/>
          <w:highlight w:val="white"/>
        </w:rPr>
      </w:pPr>
    </w:p>
    <w:p w:rsidR="00BC5B25" w:rsidRDefault="00033277">
      <w:r>
        <w:rPr>
          <w:szCs w:val="22"/>
          <w:shd w:val="clear" w:color="auto" w:fill="FFFFFF"/>
        </w:rPr>
        <w:t xml:space="preserve"> </w:t>
      </w:r>
      <w:bookmarkStart w:id="15" w:name="bookmark_120"/>
      <w:bookmarkEnd w:id="15"/>
      <w:r>
        <w:rPr>
          <w:b/>
          <w:szCs w:val="22"/>
          <w:shd w:val="clear" w:color="auto" w:fill="FFFFFF"/>
        </w:rPr>
        <w:t>§ 14.</w:t>
      </w:r>
      <w:r>
        <w:rPr>
          <w:szCs w:val="22"/>
          <w:shd w:val="clear" w:color="auto" w:fill="FFFFFF"/>
        </w:rPr>
        <w:t xml:space="preserve"> 1.W zakresie zasad </w:t>
      </w:r>
      <w:r>
        <w:rPr>
          <w:b/>
          <w:szCs w:val="22"/>
          <w:shd w:val="clear" w:color="auto" w:fill="FFFFFF"/>
        </w:rPr>
        <w:t xml:space="preserve">modernizacji, rozbudowy i budowy systemów komunikacji i infrastruktury technicznej. 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20"/>
        </w:numPr>
      </w:pPr>
      <w:r>
        <w:rPr>
          <w:szCs w:val="22"/>
        </w:rPr>
        <w:t xml:space="preserve">Ustalenia w zakresie </w:t>
      </w:r>
      <w:r>
        <w:rPr>
          <w:b/>
          <w:szCs w:val="22"/>
        </w:rPr>
        <w:t>obsługi komunikacyjnej terenu.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>
      <w:pPr>
        <w:numPr>
          <w:ilvl w:val="0"/>
          <w:numId w:val="22"/>
        </w:numPr>
      </w:pPr>
      <w:r>
        <w:rPr>
          <w:szCs w:val="22"/>
          <w:highlight w:val="white"/>
        </w:rPr>
        <w:t>Połączenie obszaru objętego planem z zewnętrznym układem drogowym poprzez drogi publiczne klasy: zbiorczej (</w:t>
      </w:r>
      <w:r>
        <w:rPr>
          <w:b/>
          <w:bCs/>
          <w:szCs w:val="22"/>
          <w:highlight w:val="white"/>
        </w:rPr>
        <w:t>1KDZ</w:t>
      </w:r>
      <w:r>
        <w:rPr>
          <w:szCs w:val="22"/>
          <w:highlight w:val="white"/>
        </w:rPr>
        <w:t>), dojazdowej (</w:t>
      </w:r>
      <w:r>
        <w:rPr>
          <w:b/>
          <w:bCs/>
          <w:szCs w:val="22"/>
          <w:highlight w:val="white"/>
        </w:rPr>
        <w:t>1KDD )</w:t>
      </w:r>
      <w:r>
        <w:rPr>
          <w:szCs w:val="22"/>
          <w:highlight w:val="white"/>
        </w:rPr>
        <w:t xml:space="preserve"> oraz poprzez drogę wewnętrzną</w:t>
      </w:r>
      <w:r>
        <w:rPr>
          <w:b/>
          <w:bCs/>
          <w:szCs w:val="22"/>
          <w:highlight w:val="white"/>
        </w:rPr>
        <w:t xml:space="preserve"> (1KDW)</w:t>
      </w:r>
      <w:r>
        <w:rPr>
          <w:szCs w:val="22"/>
          <w:highlight w:val="white"/>
        </w:rPr>
        <w:t>, poprzez istniejące i projektowane zjazdy.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>
      <w:pPr>
        <w:numPr>
          <w:ilvl w:val="0"/>
          <w:numId w:val="22"/>
        </w:numPr>
      </w:pPr>
      <w:r>
        <w:rPr>
          <w:szCs w:val="22"/>
          <w:highlight w:val="white"/>
          <w:shd w:val="clear" w:color="auto" w:fill="FFFFFF"/>
        </w:rPr>
        <w:t>Ustala się w obrębie linii rozgraniczających realizację elementów dróg oraz urządzeń technicznych</w:t>
      </w:r>
      <w:r>
        <w:rPr>
          <w:szCs w:val="22"/>
          <w:highlight w:val="white"/>
        </w:rPr>
        <w:t>, zgodnie z przepisami odrębnymi.</w:t>
      </w:r>
    </w:p>
    <w:p w:rsidR="00BC5B25" w:rsidRDefault="00BC5B25">
      <w:pPr>
        <w:ind w:left="720"/>
        <w:rPr>
          <w:shd w:val="clear" w:color="auto" w:fill="FFFFFF"/>
        </w:rPr>
      </w:pPr>
    </w:p>
    <w:p w:rsidR="00BC5B25" w:rsidRDefault="00033277">
      <w:pPr>
        <w:numPr>
          <w:ilvl w:val="0"/>
          <w:numId w:val="22"/>
        </w:numPr>
      </w:pPr>
      <w:r>
        <w:rPr>
          <w:szCs w:val="22"/>
          <w:shd w:val="clear" w:color="auto" w:fill="FFFFFF"/>
        </w:rPr>
        <w:t xml:space="preserve">Dopuszcza się, na terenach oznaczonych na rysunku planu symbolami </w:t>
      </w:r>
      <w:r>
        <w:rPr>
          <w:b/>
          <w:bCs/>
          <w:szCs w:val="22"/>
          <w:shd w:val="clear" w:color="auto" w:fill="FFFFFF"/>
        </w:rPr>
        <w:t>1RM, 1RU, 2RU</w:t>
      </w:r>
      <w:r>
        <w:rPr>
          <w:szCs w:val="22"/>
          <w:shd w:val="clear" w:color="auto" w:fill="FFFFFF"/>
        </w:rPr>
        <w:t xml:space="preserve"> lokalizację urządzeń infrastruktury technicznej, obiektów małej architektury, lokalizowanie niewyznaczonych na rysunku planu urządzeń pomocniczych i sieci infrastruktury technicznej, w tym komunikacyjnych, niezbędnych dla obsługi terenu</w:t>
      </w:r>
      <w:r>
        <w:rPr>
          <w:szCs w:val="22"/>
          <w:highlight w:val="white"/>
        </w:rPr>
        <w:t>, zgodnie z przepisami odrębnymi.</w:t>
      </w:r>
    </w:p>
    <w:p w:rsidR="00BC5B25" w:rsidRDefault="00BC5B25">
      <w:pPr>
        <w:ind w:left="720"/>
        <w:rPr>
          <w:shd w:val="clear" w:color="auto" w:fill="FFFFFF"/>
        </w:rPr>
      </w:pPr>
    </w:p>
    <w:p w:rsidR="00BC5B25" w:rsidRDefault="00033277">
      <w:pPr>
        <w:numPr>
          <w:ilvl w:val="0"/>
          <w:numId w:val="22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 xml:space="preserve">Wymagane drogi pożarowe do obiektów budowlanych powinny być określone w projektach budowlanych i uzgadniane w trybie przewidzianym przepisami odrębnymi dotyczącymi </w:t>
      </w:r>
      <w:r>
        <w:rPr>
          <w:szCs w:val="22"/>
          <w:shd w:val="clear" w:color="auto" w:fill="FFFFFF"/>
        </w:rPr>
        <w:lastRenderedPageBreak/>
        <w:t>ochrony przeciwpożarowej.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20"/>
        </w:numPr>
      </w:pPr>
      <w:r>
        <w:rPr>
          <w:szCs w:val="22"/>
          <w:shd w:val="clear" w:color="auto" w:fill="FFFFFF"/>
        </w:rPr>
        <w:t xml:space="preserve">Ustalenia w zakresie </w:t>
      </w:r>
      <w:r>
        <w:rPr>
          <w:b/>
          <w:szCs w:val="22"/>
          <w:shd w:val="clear" w:color="auto" w:fill="FFFFFF"/>
        </w:rPr>
        <w:t>obsługi terenu w infrastrukturę techniczną</w:t>
      </w:r>
      <w:r>
        <w:rPr>
          <w:szCs w:val="22"/>
          <w:shd w:val="clear" w:color="auto" w:fill="FFFFFF"/>
        </w:rPr>
        <w:t xml:space="preserve">. 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3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Ustala się utrzymanie przebiegów i lokalizacji istniejących sieci, urządzeń i obiektów infrastruktury technicznej zlokalizowanych na terenie objętym planem, zapewniając możliwość ich rozbudowy, przebudowy i modernizacji.</w:t>
      </w:r>
    </w:p>
    <w:p w:rsidR="00BC5B25" w:rsidRDefault="00BC5B25">
      <w:pPr>
        <w:ind w:left="720"/>
        <w:rPr>
          <w:shd w:val="clear" w:color="auto" w:fill="FFFFFF"/>
        </w:rPr>
      </w:pPr>
    </w:p>
    <w:p w:rsidR="00BC5B25" w:rsidRDefault="00033277">
      <w:pPr>
        <w:numPr>
          <w:ilvl w:val="0"/>
          <w:numId w:val="23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Dopuszcza się prowadzenie nowych sieci infrastruktury technicznej pod warunkiem, że nie będą naruszać pozostałych ustaleń planu oraz przepisów odrębnych.</w:t>
      </w:r>
    </w:p>
    <w:p w:rsidR="00BC5B25" w:rsidRDefault="00BC5B25">
      <w:pPr>
        <w:ind w:left="720"/>
        <w:rPr>
          <w:shd w:val="clear" w:color="auto" w:fill="FFFFFF"/>
        </w:rPr>
      </w:pPr>
    </w:p>
    <w:p w:rsidR="00BC5B25" w:rsidRDefault="00033277">
      <w:pPr>
        <w:numPr>
          <w:ilvl w:val="0"/>
          <w:numId w:val="23"/>
        </w:numPr>
      </w:pPr>
      <w:r>
        <w:rPr>
          <w:szCs w:val="22"/>
          <w:shd w:val="clear" w:color="auto" w:fill="FFFFFF"/>
        </w:rPr>
        <w:t xml:space="preserve">Dopuszcza się lokowanie obiektów infrastruktury technicznej takich jak stacje transformatorowe, podziemne przepompownie ścieków, szczelne zbiorniki na nieczystości ciekłe, przydomowe oczyszczalnie ścieków czy stacje telekomunikacyjne, z wyłączeniem terenów oznaczonych symbolami </w:t>
      </w:r>
      <w:r>
        <w:rPr>
          <w:b/>
          <w:bCs/>
          <w:szCs w:val="22"/>
          <w:shd w:val="clear" w:color="auto" w:fill="FFFFFF"/>
        </w:rPr>
        <w:t xml:space="preserve">1ZL, 2 ZL, 3ZL </w:t>
      </w:r>
      <w:r>
        <w:rPr>
          <w:szCs w:val="22"/>
          <w:shd w:val="clear" w:color="auto" w:fill="FFFFFF"/>
        </w:rPr>
        <w:t>oraz</w:t>
      </w:r>
      <w:r>
        <w:rPr>
          <w:b/>
          <w:bCs/>
          <w:szCs w:val="22"/>
          <w:shd w:val="clear" w:color="auto" w:fill="FFFFFF"/>
        </w:rPr>
        <w:t xml:space="preserve"> 1R.</w:t>
      </w:r>
    </w:p>
    <w:p w:rsidR="00BC5B25" w:rsidRDefault="00BC5B25">
      <w:pPr>
        <w:ind w:left="720"/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3"/>
        </w:numPr>
      </w:pPr>
      <w:r>
        <w:rPr>
          <w:szCs w:val="22"/>
          <w:shd w:val="clear" w:color="auto" w:fill="FFFFFF"/>
        </w:rPr>
        <w:t>W przypadku kolizji istniejących sieci i urządzeń z planowanymi nowymi obiektami, dopuszcza się ich przebudowę według przepisów odrębnych.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20"/>
        </w:numPr>
      </w:pPr>
      <w:r>
        <w:rPr>
          <w:szCs w:val="22"/>
          <w:shd w:val="clear" w:color="auto" w:fill="FFFFFF"/>
        </w:rPr>
        <w:t xml:space="preserve">Ustala się następujące </w:t>
      </w:r>
      <w:r>
        <w:rPr>
          <w:b/>
          <w:bCs/>
          <w:szCs w:val="22"/>
          <w:shd w:val="clear" w:color="auto" w:fill="FFFFFF"/>
        </w:rPr>
        <w:t xml:space="preserve">zasady zaopatrzenia w wodę </w:t>
      </w:r>
      <w:r>
        <w:rPr>
          <w:szCs w:val="22"/>
          <w:shd w:val="clear" w:color="auto" w:fill="FFFFFF"/>
        </w:rPr>
        <w:t xml:space="preserve">: 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7"/>
        </w:numPr>
      </w:pPr>
      <w:r>
        <w:rPr>
          <w:szCs w:val="22"/>
          <w:shd w:val="clear" w:color="auto" w:fill="FFFFFF"/>
        </w:rPr>
        <w:t>Zaopatrzenie w wodę z sieci wodociągowej poprzez sieć wodociągową.</w:t>
      </w:r>
    </w:p>
    <w:p w:rsidR="00BC5B25" w:rsidRDefault="00BC5B25">
      <w:pPr>
        <w:rPr>
          <w:szCs w:val="22"/>
        </w:rPr>
      </w:pPr>
    </w:p>
    <w:p w:rsidR="00BC5B25" w:rsidRDefault="00033277">
      <w:pPr>
        <w:numPr>
          <w:ilvl w:val="0"/>
          <w:numId w:val="27"/>
        </w:numPr>
      </w:pPr>
      <w:bookmarkStart w:id="16" w:name="__DdeLink__16960_1260810985"/>
      <w:bookmarkEnd w:id="16"/>
      <w:r>
        <w:rPr>
          <w:szCs w:val="22"/>
        </w:rPr>
        <w:t>Dopuszcza się pobór wody z indywidualnych ujęć wody podziemnej, zgodnie z przepisami odrębnymi.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0"/>
        </w:numPr>
      </w:pPr>
      <w:bookmarkStart w:id="17" w:name="bookmark_100"/>
      <w:bookmarkEnd w:id="17"/>
      <w:r>
        <w:rPr>
          <w:szCs w:val="22"/>
          <w:shd w:val="clear" w:color="auto" w:fill="FFFFFF"/>
        </w:rPr>
        <w:t xml:space="preserve">Ustala się następujące </w:t>
      </w:r>
      <w:r>
        <w:rPr>
          <w:b/>
          <w:bCs/>
          <w:szCs w:val="22"/>
          <w:shd w:val="clear" w:color="auto" w:fill="FFFFFF"/>
        </w:rPr>
        <w:t>zasady odprowadzania ścieków oraz wód deszczowych</w:t>
      </w:r>
      <w:r>
        <w:rPr>
          <w:szCs w:val="22"/>
          <w:shd w:val="clear" w:color="auto" w:fill="FFFFFF"/>
        </w:rPr>
        <w:t xml:space="preserve">: 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4"/>
        </w:numPr>
      </w:pPr>
      <w:r>
        <w:rPr>
          <w:szCs w:val="22"/>
          <w:shd w:val="clear" w:color="auto" w:fill="FFFFFF"/>
        </w:rPr>
        <w:t>Odprowadzenie ścieków sanitarnych do szczelnych bezodpływowych zbiorników na nieczystości ciekłe lub przydomowych oczyszczalni ścieków zgodnie z przepisami odrębnymi, docelowo po zrealizowaniu gminnej kanalizacji sanitarnej odprowadzenie ścieków przez sieć kolektorów do oczyszczalni.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>
      <w:pPr>
        <w:numPr>
          <w:ilvl w:val="0"/>
          <w:numId w:val="24"/>
        </w:numPr>
      </w:pPr>
      <w:r>
        <w:rPr>
          <w:szCs w:val="22"/>
          <w:shd w:val="clear" w:color="auto" w:fill="FFFFFF"/>
        </w:rPr>
        <w:t>W przypadku wytwarzania ścieków przemysłowych nakazuje się podczyszczanie tych ścieków na terenie ich powstania, do parametrów określonych w przepisach odrębnych.</w:t>
      </w:r>
    </w:p>
    <w:p w:rsidR="00BC5B25" w:rsidRDefault="00BC5B25">
      <w:pPr>
        <w:ind w:left="720"/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4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Obowiązek odprowadzania wód deszczowych zgodnie z przepisami odrębnymi.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0"/>
        </w:numPr>
      </w:pPr>
      <w:bookmarkStart w:id="18" w:name="bookmark_101"/>
      <w:bookmarkEnd w:id="18"/>
      <w:r>
        <w:rPr>
          <w:szCs w:val="22"/>
          <w:shd w:val="clear" w:color="auto" w:fill="FFFFFF"/>
        </w:rPr>
        <w:t xml:space="preserve">Ustala się następujące zasady zaopatrzenia w </w:t>
      </w:r>
      <w:r>
        <w:rPr>
          <w:b/>
          <w:bCs/>
          <w:szCs w:val="22"/>
          <w:shd w:val="clear" w:color="auto" w:fill="FFFFFF"/>
        </w:rPr>
        <w:t>zakresie elektroenergetyki</w:t>
      </w:r>
      <w:r>
        <w:rPr>
          <w:szCs w:val="22"/>
          <w:shd w:val="clear" w:color="auto" w:fill="FFFFFF"/>
        </w:rPr>
        <w:t>: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25"/>
        </w:numPr>
      </w:pPr>
      <w:bookmarkStart w:id="19" w:name="__DdeLink__7720_370289860"/>
      <w:bookmarkEnd w:id="19"/>
      <w:r>
        <w:rPr>
          <w:szCs w:val="22"/>
          <w:shd w:val="clear" w:color="auto" w:fill="FFFFFF"/>
        </w:rPr>
        <w:t>Ustala się zaopatrzenie w energię elektryczną poprzez kablową sieć elektroenergetyczną średniego i niskiego napięcia oraz poprzez stacje rozdzielcze, transformatorowe oraz transformatorowo – rozdzielcze lub z alternatywnych źródeł energii.</w:t>
      </w:r>
    </w:p>
    <w:p w:rsidR="00BC5B25" w:rsidRDefault="00BC5B25">
      <w:pPr>
        <w:ind w:left="720"/>
        <w:rPr>
          <w:shd w:val="clear" w:color="auto" w:fill="FFFFFF"/>
        </w:rPr>
      </w:pPr>
    </w:p>
    <w:p w:rsidR="00BC5B25" w:rsidRDefault="00033277">
      <w:pPr>
        <w:numPr>
          <w:ilvl w:val="0"/>
          <w:numId w:val="25"/>
        </w:numPr>
      </w:pPr>
      <w:r>
        <w:rPr>
          <w:szCs w:val="22"/>
          <w:highlight w:val="white"/>
          <w:shd w:val="clear" w:color="auto" w:fill="FFFFFF"/>
        </w:rPr>
        <w:t xml:space="preserve">Dopuszcza się realizację nowych sieci i urządzeń infrastruktury elektroenergetycznej, stacji rozdzielczych, transformatorowych oraz transformatorowo – rozdzielczych, na terenach oznaczonych na rysunku planu symbolami </w:t>
      </w:r>
      <w:r>
        <w:rPr>
          <w:b/>
          <w:bCs/>
          <w:szCs w:val="22"/>
          <w:highlight w:val="white"/>
          <w:shd w:val="clear" w:color="auto" w:fill="FFFFFF"/>
        </w:rPr>
        <w:t>1RM</w:t>
      </w:r>
      <w:r>
        <w:rPr>
          <w:szCs w:val="22"/>
          <w:highlight w:val="white"/>
          <w:shd w:val="clear" w:color="auto" w:fill="FFFFFF"/>
        </w:rPr>
        <w:t>,</w:t>
      </w:r>
      <w:r>
        <w:rPr>
          <w:b/>
          <w:bCs/>
          <w:szCs w:val="22"/>
          <w:highlight w:val="white"/>
          <w:shd w:val="clear" w:color="auto" w:fill="FFFFFF"/>
        </w:rPr>
        <w:t xml:space="preserve"> 1RU, 2RU</w:t>
      </w:r>
      <w:r>
        <w:rPr>
          <w:szCs w:val="22"/>
          <w:highlight w:val="white"/>
          <w:shd w:val="clear" w:color="auto" w:fill="FFFFFF"/>
        </w:rPr>
        <w:t>,</w:t>
      </w:r>
      <w:r>
        <w:rPr>
          <w:b/>
          <w:bCs/>
          <w:szCs w:val="22"/>
          <w:highlight w:val="white"/>
          <w:shd w:val="clear" w:color="auto" w:fill="FFFFFF"/>
        </w:rPr>
        <w:t xml:space="preserve"> 1KDZ, 1KDD, 1KDW</w:t>
      </w:r>
      <w:r>
        <w:rPr>
          <w:szCs w:val="22"/>
          <w:highlight w:val="white"/>
          <w:shd w:val="clear" w:color="auto" w:fill="FFFFFF"/>
        </w:rPr>
        <w:t>.</w:t>
      </w:r>
    </w:p>
    <w:p w:rsidR="00BC5B25" w:rsidRDefault="00BC5B25">
      <w:pPr>
        <w:ind w:left="720"/>
        <w:rPr>
          <w:shd w:val="clear" w:color="auto" w:fill="FFFFFF"/>
        </w:rPr>
      </w:pPr>
    </w:p>
    <w:p w:rsidR="00BC5B25" w:rsidRDefault="00033277">
      <w:pPr>
        <w:numPr>
          <w:ilvl w:val="0"/>
          <w:numId w:val="25"/>
        </w:numPr>
      </w:pPr>
      <w:r>
        <w:rPr>
          <w:szCs w:val="22"/>
          <w:shd w:val="clear" w:color="auto" w:fill="FFFFFF"/>
        </w:rPr>
        <w:t>W przypadku konieczności przebudowy istniejących napowietrznych linii energetycznych ustala się ich przebudowę na linie kablowe, według zasad określonych w przepisach odrębnych.</w:t>
      </w:r>
    </w:p>
    <w:p w:rsidR="00BC5B25" w:rsidRDefault="00BC5B25">
      <w:pPr>
        <w:ind w:left="1440"/>
        <w:rPr>
          <w:szCs w:val="22"/>
          <w:highlight w:val="white"/>
        </w:rPr>
      </w:pPr>
    </w:p>
    <w:p w:rsidR="00BC5B25" w:rsidRDefault="00033277">
      <w:pPr>
        <w:numPr>
          <w:ilvl w:val="0"/>
          <w:numId w:val="25"/>
        </w:numPr>
      </w:pPr>
      <w:r>
        <w:rPr>
          <w:szCs w:val="22"/>
          <w:highlight w:val="white"/>
          <w:shd w:val="clear" w:color="auto" w:fill="FFFFFF"/>
        </w:rPr>
        <w:t>Dopuszcza się stosowanie indywidualnych lub lokalnych odnawialnych źródeł energii na potrzeby wytwarzania energii elektrycznej.</w:t>
      </w:r>
    </w:p>
    <w:p w:rsidR="00BC5B25" w:rsidRDefault="00BC5B25">
      <w:pPr>
        <w:rPr>
          <w:szCs w:val="22"/>
          <w:shd w:val="clear" w:color="auto" w:fill="FFFFFF"/>
        </w:rPr>
      </w:pPr>
      <w:bookmarkStart w:id="20" w:name="bookmark_104"/>
      <w:bookmarkEnd w:id="20"/>
    </w:p>
    <w:p w:rsidR="00BC5B25" w:rsidRDefault="00033277">
      <w:pPr>
        <w:numPr>
          <w:ilvl w:val="0"/>
          <w:numId w:val="20"/>
        </w:numPr>
      </w:pPr>
      <w:r>
        <w:rPr>
          <w:szCs w:val="22"/>
          <w:shd w:val="clear" w:color="auto" w:fill="FFFFFF"/>
        </w:rPr>
        <w:t xml:space="preserve">Ustala się następujące zasady zaopatrzenia w </w:t>
      </w:r>
      <w:r>
        <w:rPr>
          <w:b/>
          <w:bCs/>
          <w:szCs w:val="22"/>
          <w:shd w:val="clear" w:color="auto" w:fill="FFFFFF"/>
        </w:rPr>
        <w:t>zakresie telekomunikacji</w:t>
      </w:r>
      <w:r>
        <w:rPr>
          <w:szCs w:val="22"/>
          <w:shd w:val="clear" w:color="auto" w:fill="FFFFFF"/>
        </w:rPr>
        <w:t xml:space="preserve">: 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6"/>
        </w:numPr>
      </w:pPr>
      <w:r>
        <w:rPr>
          <w:szCs w:val="22"/>
          <w:shd w:val="clear" w:color="auto" w:fill="FFFFFF"/>
        </w:rPr>
        <w:lastRenderedPageBreak/>
        <w:t xml:space="preserve">Dopuszcza się lokalizację nowych sieci i urządzeń infrastruktury telekomunikacji, na terenach oznaczonych na rysunku planu symbolami </w:t>
      </w:r>
      <w:r>
        <w:rPr>
          <w:b/>
          <w:bCs/>
          <w:szCs w:val="22"/>
          <w:shd w:val="clear" w:color="auto" w:fill="FFFFFF"/>
        </w:rPr>
        <w:t>1RM</w:t>
      </w:r>
      <w:r>
        <w:rPr>
          <w:szCs w:val="22"/>
          <w:shd w:val="clear" w:color="auto" w:fill="FFFFFF"/>
        </w:rPr>
        <w:t>,</w:t>
      </w:r>
      <w:r>
        <w:rPr>
          <w:b/>
          <w:bCs/>
          <w:szCs w:val="22"/>
          <w:shd w:val="clear" w:color="auto" w:fill="FFFFFF"/>
        </w:rPr>
        <w:t xml:space="preserve"> 1RU, 2RU</w:t>
      </w:r>
      <w:r>
        <w:rPr>
          <w:szCs w:val="22"/>
          <w:shd w:val="clear" w:color="auto" w:fill="FFFFFF"/>
        </w:rPr>
        <w:t>,</w:t>
      </w:r>
      <w:r>
        <w:rPr>
          <w:b/>
          <w:bCs/>
          <w:szCs w:val="22"/>
          <w:shd w:val="clear" w:color="auto" w:fill="FFFFFF"/>
        </w:rPr>
        <w:t xml:space="preserve"> 1KDZ, 1KDD, 1KDW, </w:t>
      </w:r>
      <w:r>
        <w:rPr>
          <w:szCs w:val="22"/>
          <w:shd w:val="clear" w:color="auto" w:fill="FFFFFF"/>
        </w:rPr>
        <w:t xml:space="preserve"> pod warunkiem zgodności z przepisami odrębnymi.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0"/>
        </w:numPr>
      </w:pPr>
      <w:r>
        <w:rPr>
          <w:szCs w:val="22"/>
          <w:shd w:val="clear" w:color="auto" w:fill="FFFFFF"/>
        </w:rPr>
        <w:t xml:space="preserve">W zakresie zaopatrzenia budynków w </w:t>
      </w:r>
      <w:r>
        <w:rPr>
          <w:b/>
          <w:bCs/>
          <w:szCs w:val="22"/>
          <w:shd w:val="clear" w:color="auto" w:fill="FFFFFF"/>
        </w:rPr>
        <w:t>ciepło</w:t>
      </w:r>
      <w:r>
        <w:rPr>
          <w:szCs w:val="22"/>
          <w:shd w:val="clear" w:color="auto" w:fill="FFFFFF"/>
        </w:rPr>
        <w:t xml:space="preserve"> ustala się 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21"/>
        </w:numPr>
      </w:pPr>
      <w:r>
        <w:rPr>
          <w:szCs w:val="22"/>
          <w:highlight w:val="white"/>
          <w:shd w:val="clear" w:color="auto" w:fill="FFFFFF"/>
        </w:rPr>
        <w:t>Ogrzewanie budynków z indywidualnych źródeł ciepła. Obowiązek stosowania systemów grzewczych i technologii zapewniających dotrzymanie określonych w przepisach odrębnych wskaźników emisji gazów i pyłów do powietrza.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r>
        <w:rPr>
          <w:szCs w:val="22"/>
          <w:shd w:val="clear" w:color="auto" w:fill="FFFFFF"/>
        </w:rPr>
        <w:t>2.</w:t>
      </w:r>
      <w:bookmarkStart w:id="21" w:name="bookmark_112"/>
      <w:bookmarkEnd w:id="21"/>
      <w:r>
        <w:rPr>
          <w:szCs w:val="22"/>
          <w:shd w:val="clear" w:color="auto" w:fill="FFFFFF"/>
        </w:rPr>
        <w:t xml:space="preserve"> 1.W zakresie </w:t>
      </w:r>
      <w:r>
        <w:rPr>
          <w:b/>
          <w:bCs/>
          <w:szCs w:val="22"/>
          <w:shd w:val="clear" w:color="auto" w:fill="FFFFFF"/>
        </w:rPr>
        <w:t>zasady gospodarki odpadami</w:t>
      </w:r>
      <w:r>
        <w:rPr>
          <w:szCs w:val="22"/>
          <w:shd w:val="clear" w:color="auto" w:fill="FFFFFF"/>
        </w:rPr>
        <w:t>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7"/>
        </w:numPr>
      </w:pPr>
      <w:r>
        <w:rPr>
          <w:szCs w:val="22"/>
          <w:highlight w:val="white"/>
          <w:shd w:val="clear" w:color="auto" w:fill="FFFFFF"/>
        </w:rPr>
        <w:t>Prowadzenie gospodarki odpadami zgodnie z przepisami odrębnymi.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7"/>
        </w:numPr>
      </w:pPr>
      <w:r>
        <w:rPr>
          <w:szCs w:val="22"/>
          <w:shd w:val="clear" w:color="auto" w:fill="FFFFFF"/>
        </w:rPr>
        <w:t>Odpady poprodukcyjne należy składować w szczelnych pojemnikach na zasadach określonych w przepisach odrębnych, utylizacja odpadów przez wyspecjalizowane firmy zgodnie z  przepisami odrębnymi.</w:t>
      </w:r>
    </w:p>
    <w:p w:rsidR="00BC5B25" w:rsidRDefault="00BC5B25"/>
    <w:p w:rsidR="00BC5B25" w:rsidRDefault="00033277">
      <w:pPr>
        <w:numPr>
          <w:ilvl w:val="0"/>
          <w:numId w:val="7"/>
        </w:numPr>
        <w:spacing w:line="360" w:lineRule="auto"/>
        <w:rPr>
          <w:szCs w:val="22"/>
          <w:highlight w:val="white"/>
        </w:rPr>
      </w:pPr>
      <w:r>
        <w:rPr>
          <w:szCs w:val="22"/>
          <w:shd w:val="clear" w:color="auto" w:fill="FFFFFF"/>
        </w:rPr>
        <w:t>Zakaz składowania odpadów niebezpiecznych.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r>
        <w:rPr>
          <w:szCs w:val="22"/>
          <w:shd w:val="clear" w:color="auto" w:fill="FFFFFF"/>
        </w:rPr>
        <w:t>3.</w:t>
      </w:r>
      <w:bookmarkStart w:id="22" w:name="bookmark_117"/>
      <w:bookmarkEnd w:id="22"/>
      <w:r>
        <w:rPr>
          <w:szCs w:val="22"/>
          <w:shd w:val="clear" w:color="auto" w:fill="FFFFFF"/>
        </w:rPr>
        <w:t xml:space="preserve"> 1. Ustala się następujące zasady </w:t>
      </w:r>
      <w:r>
        <w:rPr>
          <w:b/>
          <w:bCs/>
          <w:szCs w:val="22"/>
          <w:shd w:val="clear" w:color="auto" w:fill="FFFFFF"/>
        </w:rPr>
        <w:t>w zakresie ochrony przeciwpożarowej</w:t>
      </w:r>
      <w:r>
        <w:rPr>
          <w:szCs w:val="22"/>
          <w:shd w:val="clear" w:color="auto" w:fill="FFFFFF"/>
        </w:rPr>
        <w:t xml:space="preserve">: 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8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Urządzenia wodociągowe powinny zapewniać możliwość korzystania z wody do celów przeciwpożarowych, do zewnętrznego gaszenia pożaru, zgodnie z zasadami określonymi w przepisach odrębnych.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8"/>
        </w:numPr>
        <w:rPr>
          <w:szCs w:val="22"/>
          <w:highlight w:val="white"/>
        </w:rPr>
      </w:pPr>
      <w:r>
        <w:rPr>
          <w:szCs w:val="22"/>
          <w:shd w:val="clear" w:color="auto" w:fill="FFFFFF"/>
        </w:rPr>
        <w:t>Drogi obsługujące obszar objęty opracowaniem, w tym nie wykazane na rysunku planu powinny zapewniać warunki jakim powinny odpowiadać drogi pożarowe, zgodnie z zasadami określonymi w przepisach odrębnych.</w:t>
      </w:r>
    </w:p>
    <w:p w:rsidR="00BC5B25" w:rsidRDefault="00BC5B25">
      <w:pPr>
        <w:rPr>
          <w:shd w:val="clear" w:color="auto" w:fill="FFFFFF"/>
        </w:rPr>
      </w:pP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jc w:val="center"/>
        <w:rPr>
          <w:b/>
          <w:szCs w:val="22"/>
          <w:highlight w:val="white"/>
        </w:rPr>
      </w:pPr>
      <w:r>
        <w:rPr>
          <w:b/>
          <w:szCs w:val="22"/>
          <w:shd w:val="clear" w:color="auto" w:fill="FFFFFF"/>
        </w:rPr>
        <w:t>Rozdział III</w:t>
      </w:r>
      <w:r>
        <w:rPr>
          <w:b/>
          <w:szCs w:val="22"/>
          <w:shd w:val="clear" w:color="auto" w:fill="FFFFFF"/>
        </w:rPr>
        <w:br/>
        <w:t>Ustalenia szczegółowe. Przeznaczenie terenów i zasady ich zagospodarowania</w:t>
      </w:r>
    </w:p>
    <w:p w:rsidR="00BC5B25" w:rsidRDefault="00BC5B25">
      <w:pPr>
        <w:jc w:val="center"/>
        <w:rPr>
          <w:shd w:val="clear" w:color="auto" w:fill="FFFFFF"/>
        </w:rPr>
      </w:pPr>
    </w:p>
    <w:p w:rsidR="00BC5B25" w:rsidRDefault="00033277">
      <w:r>
        <w:rPr>
          <w:b/>
          <w:szCs w:val="22"/>
          <w:shd w:val="clear" w:color="auto" w:fill="FFFFFF"/>
        </w:rPr>
        <w:t xml:space="preserve">§ </w:t>
      </w:r>
      <w:bookmarkStart w:id="23" w:name="bookmark_1751"/>
      <w:bookmarkEnd w:id="23"/>
      <w:r>
        <w:rPr>
          <w:b/>
          <w:szCs w:val="22"/>
          <w:shd w:val="clear" w:color="auto" w:fill="FFFFFF"/>
        </w:rPr>
        <w:t xml:space="preserve">15. </w:t>
      </w:r>
      <w:r>
        <w:rPr>
          <w:szCs w:val="22"/>
          <w:shd w:val="clear" w:color="auto" w:fill="FFFFFF"/>
        </w:rPr>
        <w:t>1. Na</w:t>
      </w:r>
      <w:r>
        <w:rPr>
          <w:b/>
          <w:bCs/>
          <w:szCs w:val="22"/>
          <w:shd w:val="clear" w:color="auto" w:fill="FFFFFF"/>
        </w:rPr>
        <w:t xml:space="preserve"> t</w:t>
      </w:r>
      <w:r>
        <w:rPr>
          <w:b/>
          <w:szCs w:val="22"/>
          <w:shd w:val="clear" w:color="auto" w:fill="FFFFFF"/>
        </w:rPr>
        <w:t>erenie zabudowy zagrodowej</w:t>
      </w:r>
      <w:r>
        <w:rPr>
          <w:szCs w:val="22"/>
          <w:shd w:val="clear" w:color="auto" w:fill="FFFFFF"/>
        </w:rPr>
        <w:t>, oznaczonej na rysunku planu symbolem</w:t>
      </w:r>
    </w:p>
    <w:p w:rsidR="00BC5B25" w:rsidRDefault="00033277">
      <w:r>
        <w:rPr>
          <w:b/>
          <w:bCs/>
          <w:szCs w:val="22"/>
          <w:shd w:val="clear" w:color="auto" w:fill="FFFFFF"/>
        </w:rPr>
        <w:t xml:space="preserve">1 RM </w:t>
      </w:r>
      <w:r>
        <w:rPr>
          <w:shd w:val="clear" w:color="auto" w:fill="FFFFFF"/>
        </w:rPr>
        <w:t>ustala się: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Przeznaczenie podstawowe</w:t>
      </w:r>
      <w:r>
        <w:rPr>
          <w:szCs w:val="22"/>
          <w:shd w:val="clear" w:color="auto" w:fill="FFFFFF"/>
        </w:rPr>
        <w:t xml:space="preserve"> – zabudowa zagrodowa.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Przeznaczenie dopu</w:t>
      </w:r>
      <w:r>
        <w:rPr>
          <w:b/>
          <w:bCs/>
          <w:szCs w:val="22"/>
        </w:rPr>
        <w:t>szczalne</w:t>
      </w:r>
      <w:r>
        <w:rPr>
          <w:szCs w:val="22"/>
        </w:rPr>
        <w:t xml:space="preserve"> – zabudowa usługowa.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szCs w:val="22"/>
          <w:highlight w:val="white"/>
        </w:rPr>
        <w:t>Zakazuje się lokalizacji nowych budynków inwentarskich oraz budynków specjalistycznej produkcji rolniczej</w:t>
      </w:r>
      <w:bookmarkStart w:id="24" w:name="__DdeLink__166174_1301328268"/>
      <w:r>
        <w:rPr>
          <w:szCs w:val="22"/>
          <w:highlight w:val="white"/>
        </w:rPr>
        <w:t>, specjalistycznego chowu i wylęgu drobiu lub specjalistycznej hodowli zwierząt</w:t>
      </w:r>
      <w:bookmarkEnd w:id="24"/>
      <w:r>
        <w:rPr>
          <w:szCs w:val="22"/>
          <w:highlight w:val="white"/>
        </w:rPr>
        <w:t>.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szCs w:val="22"/>
          <w:highlight w:val="white"/>
        </w:rPr>
        <w:t>Dopuszcza się rozbudowę i nadbudowę istniejących budynków.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szCs w:val="22"/>
          <w:shd w:val="clear" w:color="auto" w:fill="FFFFFF"/>
        </w:rPr>
        <w:t>Dopuszcza się lokalizację niewyznaczonych dojść i dojazdów, zieleni urządzonej, obiektów małej architektury, wydzielonych miejsc parkingowych oraz niezbędnej infrastruktury technicznej.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Maksymalną wysokość zabudowy</w:t>
      </w:r>
      <w:r>
        <w:rPr>
          <w:szCs w:val="22"/>
          <w:shd w:val="clear" w:color="auto" w:fill="FFFFFF"/>
        </w:rPr>
        <w:t xml:space="preserve">: 12 </w:t>
      </w:r>
      <w:r>
        <w:rPr>
          <w:szCs w:val="22"/>
        </w:rPr>
        <w:t>metrów;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Liczba kondygnacji:</w:t>
      </w:r>
      <w:r>
        <w:rPr>
          <w:szCs w:val="22"/>
          <w:shd w:val="clear" w:color="auto" w:fill="FFFFFF"/>
        </w:rPr>
        <w:t xml:space="preserve"> maksymalnie 2</w:t>
      </w:r>
      <w:r>
        <w:rPr>
          <w:szCs w:val="22"/>
        </w:rPr>
        <w:t xml:space="preserve"> kondygnacje nadziemne;</w:t>
      </w:r>
    </w:p>
    <w:p w:rsidR="00BC5B25" w:rsidRDefault="00033277">
      <w:pPr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 xml:space="preserve">Minimalny </w:t>
      </w:r>
      <w:r>
        <w:rPr>
          <w:szCs w:val="22"/>
          <w:shd w:val="clear" w:color="auto" w:fill="FFFFFF"/>
        </w:rPr>
        <w:t>w</w:t>
      </w:r>
      <w:r>
        <w:rPr>
          <w:b/>
          <w:szCs w:val="22"/>
          <w:shd w:val="clear" w:color="auto" w:fill="FFFFFF"/>
        </w:rPr>
        <w:t>skaźnik powierzchni biologicznie czynnej</w:t>
      </w:r>
      <w:r>
        <w:rPr>
          <w:szCs w:val="22"/>
          <w:shd w:val="clear" w:color="auto" w:fill="FFFFFF"/>
        </w:rPr>
        <w:t>: nie mniejszy niż 60 %;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9"/>
        </w:numPr>
      </w:pPr>
      <w:r>
        <w:rPr>
          <w:b/>
          <w:szCs w:val="22"/>
          <w:shd w:val="clear" w:color="auto" w:fill="FFFFFF"/>
        </w:rPr>
        <w:t>Powierzchnia zabudowy</w:t>
      </w:r>
      <w:r>
        <w:rPr>
          <w:szCs w:val="22"/>
          <w:shd w:val="clear" w:color="auto" w:fill="FFFFFF"/>
        </w:rPr>
        <w:t>: nie większa niż 30 %;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9"/>
        </w:numPr>
        <w:shd w:val="clear" w:color="auto" w:fill="FFFFFF"/>
      </w:pPr>
      <w:r>
        <w:rPr>
          <w:b/>
          <w:szCs w:val="22"/>
          <w:shd w:val="clear" w:color="auto" w:fill="FFFFFF"/>
        </w:rPr>
        <w:t>Minimalny wskaźnik intensywności zabudowy:</w:t>
      </w:r>
      <w:r>
        <w:rPr>
          <w:szCs w:val="22"/>
          <w:shd w:val="clear" w:color="auto" w:fill="FFFFFF"/>
        </w:rPr>
        <w:t xml:space="preserve">  0,01;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9"/>
        </w:numPr>
      </w:pPr>
      <w:r>
        <w:rPr>
          <w:b/>
          <w:szCs w:val="22"/>
          <w:shd w:val="clear" w:color="auto" w:fill="FFFFFF"/>
        </w:rPr>
        <w:t>Maksymalny wskaźnik intensywności zabudowy:</w:t>
      </w:r>
      <w:r>
        <w:rPr>
          <w:szCs w:val="22"/>
          <w:shd w:val="clear" w:color="auto" w:fill="FFFFFF"/>
        </w:rPr>
        <w:t xml:space="preserve">  0,6;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>
      <w:pPr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Szerokość elewacji frontowej</w:t>
      </w:r>
      <w:r>
        <w:rPr>
          <w:szCs w:val="22"/>
          <w:shd w:val="clear" w:color="auto" w:fill="FFFFFF"/>
        </w:rPr>
        <w:t xml:space="preserve"> dla każdego budynku ustala się na: maksymalnie 12 m; 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Geometria dachu:</w:t>
      </w:r>
      <w:r>
        <w:rPr>
          <w:szCs w:val="22"/>
          <w:shd w:val="clear" w:color="auto" w:fill="FFFFFF"/>
        </w:rPr>
        <w:t xml:space="preserve"> dach dwu- lub</w:t>
      </w:r>
      <w:r>
        <w:rPr>
          <w:b/>
          <w:bCs/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wielospadowy o kącie nachylenia połaci dachowych od 25</w:t>
      </w:r>
      <w:r>
        <w:rPr>
          <w:bCs/>
          <w:szCs w:val="22"/>
          <w:shd w:val="clear" w:color="auto" w:fill="FFFFFF"/>
        </w:rPr>
        <w:t>°</w:t>
      </w:r>
      <w:r>
        <w:rPr>
          <w:szCs w:val="22"/>
          <w:shd w:val="clear" w:color="auto" w:fill="FFFFFF"/>
        </w:rPr>
        <w:t xml:space="preserve"> do 45</w:t>
      </w:r>
      <w:r>
        <w:rPr>
          <w:bCs/>
          <w:szCs w:val="22"/>
          <w:shd w:val="clear" w:color="auto" w:fill="FFFFFF"/>
        </w:rPr>
        <w:t>°;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Pokrycie dachu:</w:t>
      </w:r>
      <w:r>
        <w:rPr>
          <w:bCs/>
          <w:szCs w:val="22"/>
          <w:shd w:val="clear" w:color="auto" w:fill="FFFFFF"/>
        </w:rPr>
        <w:t xml:space="preserve"> dachówka lub blachodachówka w odcieniach czerwieni, szarości lub brązu;.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b/>
          <w:bCs/>
          <w:szCs w:val="22"/>
          <w:shd w:val="clear" w:color="auto" w:fill="FFFFFF"/>
        </w:rPr>
        <w:t>Kolorystyka obiektów budowlanych:</w:t>
      </w:r>
      <w:r>
        <w:rPr>
          <w:bCs/>
          <w:szCs w:val="22"/>
          <w:shd w:val="clear" w:color="auto" w:fill="FFFFFF"/>
        </w:rPr>
        <w:t xml:space="preserve"> </w:t>
      </w:r>
      <w:r>
        <w:rPr>
          <w:bCs/>
          <w:szCs w:val="22"/>
          <w:highlight w:val="white"/>
        </w:rPr>
        <w:t xml:space="preserve"> należy stosować materiały tradycyjne jak cegła, kamień, drewno, tynki w kolorystyce stonowanych, pastelowych;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b/>
          <w:bCs/>
          <w:szCs w:val="22"/>
          <w:highlight w:val="white"/>
          <w:shd w:val="clear" w:color="auto" w:fill="FFFFFF"/>
        </w:rPr>
        <w:t>Obsługa komunikacyjna</w:t>
      </w:r>
      <w:r>
        <w:rPr>
          <w:bCs/>
          <w:szCs w:val="22"/>
          <w:highlight w:val="white"/>
          <w:shd w:val="clear" w:color="auto" w:fill="FFFFFF"/>
        </w:rPr>
        <w:t>: z terenu dróg publicznych klasy dojazdowej, oznaczonych na rysunku planu symbolem 1KDD;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b/>
          <w:szCs w:val="22"/>
          <w:shd w:val="clear" w:color="auto" w:fill="FFFFFF"/>
        </w:rPr>
        <w:t>Minimalna liczba miejsc parkingowych:</w:t>
      </w:r>
    </w:p>
    <w:p w:rsidR="00BC5B25" w:rsidRDefault="00033277">
      <w:pPr>
        <w:pStyle w:val="Tekstpodstawowy"/>
        <w:numPr>
          <w:ilvl w:val="0"/>
          <w:numId w:val="11"/>
        </w:numPr>
      </w:pPr>
      <w:r>
        <w:rPr>
          <w:szCs w:val="22"/>
          <w:shd w:val="clear" w:color="auto" w:fill="FFFFFF"/>
        </w:rPr>
        <w:t>2 miejsca parkingowe;</w:t>
      </w:r>
    </w:p>
    <w:p w:rsidR="00BC5B25" w:rsidRDefault="00033277">
      <w:pPr>
        <w:pStyle w:val="Tekstpodstawowy"/>
        <w:numPr>
          <w:ilvl w:val="0"/>
          <w:numId w:val="11"/>
        </w:numPr>
      </w:pPr>
      <w:r>
        <w:rPr>
          <w:szCs w:val="22"/>
          <w:shd w:val="clear" w:color="auto" w:fill="FFFFFF"/>
        </w:rPr>
        <w:t>miejsca parkingowe dla pojazdu zaopatrzonego w kartę parkingową: nie wyznacza się;</w:t>
      </w:r>
    </w:p>
    <w:p w:rsidR="00BC5B25" w:rsidRDefault="00033277">
      <w:pPr>
        <w:pStyle w:val="Tekstpodstawowy"/>
        <w:numPr>
          <w:ilvl w:val="0"/>
          <w:numId w:val="9"/>
        </w:numPr>
      </w:pPr>
      <w:r>
        <w:rPr>
          <w:szCs w:val="22"/>
          <w:shd w:val="clear" w:color="auto" w:fill="FFFFFF"/>
        </w:rPr>
        <w:t xml:space="preserve">Ustala się </w:t>
      </w:r>
      <w:r>
        <w:rPr>
          <w:b/>
          <w:bCs/>
          <w:szCs w:val="22"/>
          <w:shd w:val="clear" w:color="auto" w:fill="FFFFFF"/>
        </w:rPr>
        <w:t>nieprzekraczalną linię zabudowy</w:t>
      </w:r>
      <w:r>
        <w:rPr>
          <w:szCs w:val="22"/>
          <w:shd w:val="clear" w:color="auto" w:fill="FFFFFF"/>
        </w:rPr>
        <w:t>, oznaczoną na rysunku planu.</w:t>
      </w:r>
    </w:p>
    <w:p w:rsidR="00BC5B25" w:rsidRDefault="00BC5B25">
      <w:pPr>
        <w:rPr>
          <w:b/>
          <w:szCs w:val="22"/>
          <w:highlight w:val="white"/>
        </w:rPr>
      </w:pPr>
    </w:p>
    <w:p w:rsidR="00BC5B25" w:rsidRDefault="00033277">
      <w:r>
        <w:rPr>
          <w:b/>
          <w:szCs w:val="22"/>
          <w:shd w:val="clear" w:color="auto" w:fill="FFFFFF"/>
        </w:rPr>
        <w:t xml:space="preserve">§ </w:t>
      </w:r>
      <w:bookmarkStart w:id="25" w:name="bookmark_17511"/>
      <w:bookmarkEnd w:id="25"/>
      <w:r>
        <w:rPr>
          <w:b/>
          <w:szCs w:val="22"/>
          <w:shd w:val="clear" w:color="auto" w:fill="FFFFFF"/>
        </w:rPr>
        <w:t xml:space="preserve">16. </w:t>
      </w:r>
      <w:r>
        <w:rPr>
          <w:szCs w:val="22"/>
          <w:shd w:val="clear" w:color="auto" w:fill="FFFFFF"/>
        </w:rPr>
        <w:t>1. Na</w:t>
      </w:r>
      <w:r>
        <w:rPr>
          <w:b/>
          <w:bCs/>
          <w:szCs w:val="22"/>
          <w:shd w:val="clear" w:color="auto" w:fill="FFFFFF"/>
        </w:rPr>
        <w:t xml:space="preserve"> t</w:t>
      </w:r>
      <w:r>
        <w:rPr>
          <w:b/>
          <w:szCs w:val="22"/>
          <w:shd w:val="clear" w:color="auto" w:fill="FFFFFF"/>
        </w:rPr>
        <w:t xml:space="preserve">erenie </w:t>
      </w:r>
      <w:r>
        <w:rPr>
          <w:b/>
          <w:bCs/>
          <w:szCs w:val="22"/>
          <w:shd w:val="clear" w:color="auto" w:fill="FFFFFF"/>
        </w:rPr>
        <w:t>obsługi produkcji, gospodarstw rolnych, hodowlanych i ogrodniczych</w:t>
      </w:r>
      <w:r>
        <w:rPr>
          <w:szCs w:val="22"/>
          <w:shd w:val="clear" w:color="auto" w:fill="FFFFFF"/>
        </w:rPr>
        <w:t xml:space="preserve">, oznaczonej na rysunku planu symbolami </w:t>
      </w:r>
      <w:r>
        <w:rPr>
          <w:b/>
          <w:bCs/>
          <w:szCs w:val="22"/>
          <w:shd w:val="clear" w:color="auto" w:fill="FFFFFF"/>
        </w:rPr>
        <w:t xml:space="preserve">1 RU, 2RU </w:t>
      </w:r>
      <w:r>
        <w:rPr>
          <w:shd w:val="clear" w:color="auto" w:fill="FFFFFF"/>
        </w:rPr>
        <w:t>ustala się: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Przeznaczenie podstawowe</w:t>
      </w:r>
      <w:r>
        <w:rPr>
          <w:szCs w:val="22"/>
          <w:shd w:val="clear" w:color="auto" w:fill="FFFFFF"/>
        </w:rPr>
        <w:t xml:space="preserve"> – zabudowa związana z obsługą produkcji, gospodarstw rolnych, hodowlanych i ogrodniczych;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Przeznaczenie dopuszczalne</w:t>
      </w:r>
      <w:r>
        <w:rPr>
          <w:szCs w:val="22"/>
          <w:shd w:val="clear" w:color="auto" w:fill="FFFFFF"/>
        </w:rPr>
        <w:t xml:space="preserve"> – zabudowa usługowa, składy i magazyn</w:t>
      </w:r>
      <w:r>
        <w:t xml:space="preserve">y, zabudowa </w:t>
      </w:r>
      <w:proofErr w:type="spellStart"/>
      <w:r>
        <w:t>administracyjno</w:t>
      </w:r>
      <w:proofErr w:type="spellEnd"/>
      <w:r>
        <w:t xml:space="preserve"> – socjalna, systemy fotowoltaiczne do pozyskiwania energii z odnawialnych źródeł</w:t>
      </w:r>
      <w:r>
        <w:rPr>
          <w:szCs w:val="22"/>
          <w:shd w:val="clear" w:color="auto" w:fill="FFFFFF"/>
        </w:rPr>
        <w:t>.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szCs w:val="22"/>
          <w:highlight w:val="white"/>
        </w:rPr>
        <w:t>Zakazuje się lokalizacji nowych budynków inwentarskich oraz</w:t>
      </w:r>
      <w:bookmarkStart w:id="26" w:name="__DdeLink__166174_13013282681"/>
      <w:r>
        <w:rPr>
          <w:szCs w:val="22"/>
          <w:highlight w:val="white"/>
        </w:rPr>
        <w:t xml:space="preserve"> specjalistycznego chowu i wylęgu drobiu lub specjalistycznej hodowli zwierząt, </w:t>
      </w:r>
      <w:bookmarkEnd w:id="26"/>
      <w:r>
        <w:rPr>
          <w:szCs w:val="22"/>
          <w:highlight w:val="white"/>
        </w:rPr>
        <w:t>poza istniejącymi.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szCs w:val="22"/>
          <w:highlight w:val="white"/>
        </w:rPr>
        <w:t xml:space="preserve">Nie dopuszcza się rozbudowy i nadbudowy istniejących budynków inwentarskich oraz specjalistycznego chowu i wylęgu drobiu lub specjalistycznej hodowli zwierząt, 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szCs w:val="22"/>
          <w:highlight w:val="white"/>
        </w:rPr>
        <w:t>Uciążliwość z tytułu prowadzonej działalności musi zamykać się w granicy terenu, do którego prawo posiada inwestor.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szCs w:val="22"/>
          <w:shd w:val="clear" w:color="auto" w:fill="FFFFFF"/>
        </w:rPr>
        <w:t>Dopuszcza się lokalizację niewyznaczonych dojść i dojazdów, zieleni urządzonej, obiektów małej architektury, wydzielonych miejsc parkingowych oraz niezbędnej infrastruktury technicznej.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Maksymalną wysokość zabudowy</w:t>
      </w:r>
      <w:r>
        <w:rPr>
          <w:szCs w:val="22"/>
          <w:shd w:val="clear" w:color="auto" w:fill="FFFFFF"/>
        </w:rPr>
        <w:t xml:space="preserve">: 8 </w:t>
      </w:r>
      <w:r>
        <w:rPr>
          <w:szCs w:val="22"/>
        </w:rPr>
        <w:t>metrów;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Liczba kondygnacji:</w:t>
      </w:r>
      <w:r>
        <w:rPr>
          <w:szCs w:val="22"/>
          <w:shd w:val="clear" w:color="auto" w:fill="FFFFFF"/>
        </w:rPr>
        <w:t xml:space="preserve"> 1</w:t>
      </w:r>
      <w:r>
        <w:rPr>
          <w:szCs w:val="22"/>
        </w:rPr>
        <w:t xml:space="preserve"> kondygnacja nadziemna;</w:t>
      </w:r>
    </w:p>
    <w:p w:rsidR="00BC5B25" w:rsidRDefault="00033277">
      <w:pPr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 xml:space="preserve">Minimalny </w:t>
      </w:r>
      <w:r>
        <w:rPr>
          <w:szCs w:val="22"/>
          <w:shd w:val="clear" w:color="auto" w:fill="FFFFFF"/>
        </w:rPr>
        <w:t>w</w:t>
      </w:r>
      <w:r>
        <w:rPr>
          <w:b/>
          <w:szCs w:val="22"/>
          <w:shd w:val="clear" w:color="auto" w:fill="FFFFFF"/>
        </w:rPr>
        <w:t>skaźnik powierzchni biologicznie czynnej</w:t>
      </w:r>
      <w:r>
        <w:rPr>
          <w:szCs w:val="22"/>
          <w:shd w:val="clear" w:color="auto" w:fill="FFFFFF"/>
        </w:rPr>
        <w:t>: nie mniejszy niż 40 %;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30"/>
        </w:numPr>
      </w:pPr>
      <w:r>
        <w:rPr>
          <w:b/>
          <w:szCs w:val="22"/>
          <w:shd w:val="clear" w:color="auto" w:fill="FFFFFF"/>
        </w:rPr>
        <w:t>Powierzchnia zabudowy</w:t>
      </w:r>
      <w:r>
        <w:rPr>
          <w:szCs w:val="22"/>
          <w:shd w:val="clear" w:color="auto" w:fill="FFFFFF"/>
        </w:rPr>
        <w:t>: nie większa niż 30 %;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30"/>
        </w:numPr>
        <w:shd w:val="clear" w:color="auto" w:fill="FFFFFF"/>
      </w:pPr>
      <w:r>
        <w:rPr>
          <w:b/>
          <w:szCs w:val="22"/>
          <w:shd w:val="clear" w:color="auto" w:fill="FFFFFF"/>
        </w:rPr>
        <w:lastRenderedPageBreak/>
        <w:t>Minimalny wskaźnik intensywności zabudowy:</w:t>
      </w:r>
      <w:r>
        <w:rPr>
          <w:szCs w:val="22"/>
          <w:shd w:val="clear" w:color="auto" w:fill="FFFFFF"/>
        </w:rPr>
        <w:t xml:space="preserve">  0,01;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numPr>
          <w:ilvl w:val="0"/>
          <w:numId w:val="30"/>
        </w:numPr>
      </w:pPr>
      <w:r>
        <w:rPr>
          <w:b/>
          <w:szCs w:val="22"/>
          <w:shd w:val="clear" w:color="auto" w:fill="FFFFFF"/>
        </w:rPr>
        <w:t>Maksymalny wskaźnik intensywności zabudowy:</w:t>
      </w:r>
      <w:r>
        <w:rPr>
          <w:szCs w:val="22"/>
          <w:shd w:val="clear" w:color="auto" w:fill="FFFFFF"/>
        </w:rPr>
        <w:t xml:space="preserve">  0,3;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>
      <w:pPr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Szerokość elewacji frontowej</w:t>
      </w:r>
      <w:r>
        <w:rPr>
          <w:szCs w:val="22"/>
          <w:shd w:val="clear" w:color="auto" w:fill="FFFFFF"/>
        </w:rPr>
        <w:t xml:space="preserve"> dla każdego budynku ustala się na: maksymalnie 7 m; 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>
      <w:pPr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Powierzchnia zabudowy pojedynczego budynku:</w:t>
      </w:r>
      <w:r>
        <w:rPr>
          <w:szCs w:val="22"/>
          <w:shd w:val="clear" w:color="auto" w:fill="FFFFFF"/>
        </w:rPr>
        <w:t xml:space="preserve"> maksymalnie 100 m</w:t>
      </w:r>
      <w:r>
        <w:rPr>
          <w:szCs w:val="22"/>
          <w:shd w:val="clear" w:color="auto" w:fill="FFFFFF"/>
          <w:vertAlign w:val="superscript"/>
        </w:rPr>
        <w:t>2</w:t>
      </w:r>
      <w:r>
        <w:rPr>
          <w:szCs w:val="22"/>
          <w:shd w:val="clear" w:color="auto" w:fill="FFFFFF"/>
        </w:rPr>
        <w:t>;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Geometria dachu:</w:t>
      </w:r>
      <w:r>
        <w:rPr>
          <w:szCs w:val="22"/>
          <w:shd w:val="clear" w:color="auto" w:fill="FFFFFF"/>
        </w:rPr>
        <w:t xml:space="preserve"> dach</w:t>
      </w:r>
      <w:r>
        <w:rPr>
          <w:b/>
          <w:bCs/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dwuspadowy o kącie nachylenia połaci dachowych od 25</w:t>
      </w:r>
      <w:r>
        <w:rPr>
          <w:bCs/>
          <w:szCs w:val="22"/>
          <w:shd w:val="clear" w:color="auto" w:fill="FFFFFF"/>
        </w:rPr>
        <w:t>°</w:t>
      </w:r>
      <w:r>
        <w:rPr>
          <w:szCs w:val="22"/>
          <w:shd w:val="clear" w:color="auto" w:fill="FFFFFF"/>
        </w:rPr>
        <w:t xml:space="preserve"> do 45</w:t>
      </w:r>
      <w:r>
        <w:rPr>
          <w:bCs/>
          <w:szCs w:val="22"/>
          <w:shd w:val="clear" w:color="auto" w:fill="FFFFFF"/>
        </w:rPr>
        <w:t>°;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Pokrycie dachu:</w:t>
      </w:r>
      <w:r>
        <w:rPr>
          <w:bCs/>
          <w:szCs w:val="22"/>
          <w:shd w:val="clear" w:color="auto" w:fill="FFFFFF"/>
        </w:rPr>
        <w:t xml:space="preserve"> dachówka lub blachodachówka w odcieniach czerwieni, szarości lub brązu;.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Kolorystyka obiektów budowlanych:</w:t>
      </w:r>
      <w:r>
        <w:rPr>
          <w:bCs/>
          <w:szCs w:val="22"/>
          <w:shd w:val="clear" w:color="auto" w:fill="FFFFFF"/>
        </w:rPr>
        <w:t xml:space="preserve"> </w:t>
      </w:r>
      <w:r>
        <w:rPr>
          <w:bCs/>
          <w:szCs w:val="22"/>
          <w:highlight w:val="white"/>
        </w:rPr>
        <w:t xml:space="preserve"> należy stosować materiały tradycyjne jak cegła, </w:t>
      </w:r>
      <w:r>
        <w:rPr>
          <w:bCs/>
          <w:szCs w:val="22"/>
        </w:rPr>
        <w:t>kamień, drewno, tynki w kolorystyce stonowanych, pastelowych;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b/>
          <w:bCs/>
          <w:szCs w:val="22"/>
          <w:shd w:val="clear" w:color="auto" w:fill="FFFFFF"/>
        </w:rPr>
        <w:t>Obsługa komunikacyjn</w:t>
      </w:r>
      <w:r>
        <w:rPr>
          <w:b/>
          <w:bCs/>
          <w:szCs w:val="22"/>
        </w:rPr>
        <w:t>a</w:t>
      </w:r>
      <w:r>
        <w:rPr>
          <w:bCs/>
          <w:szCs w:val="22"/>
        </w:rPr>
        <w:t xml:space="preserve">: </w:t>
      </w:r>
    </w:p>
    <w:p w:rsidR="00BC5B25" w:rsidRDefault="00033277">
      <w:pPr>
        <w:pStyle w:val="Tekstpodstawowy"/>
        <w:numPr>
          <w:ilvl w:val="0"/>
          <w:numId w:val="29"/>
        </w:numPr>
      </w:pPr>
      <w:r>
        <w:rPr>
          <w:bCs/>
          <w:szCs w:val="22"/>
        </w:rPr>
        <w:t xml:space="preserve">dla terenów </w:t>
      </w:r>
      <w:r>
        <w:rPr>
          <w:b/>
          <w:bCs/>
          <w:szCs w:val="22"/>
        </w:rPr>
        <w:t>1RU</w:t>
      </w:r>
      <w:r>
        <w:rPr>
          <w:bCs/>
          <w:szCs w:val="22"/>
        </w:rPr>
        <w:t>: z terenu dróg publicznych klasy zbiorczej, oznaczonych na rysunku planu symbolem 1KDZ oraz z terenu dróg publicznych klasy dojazdowej, oznaczonych na rysunku planu symbolem 1KDD oraz z terenu dróg wewnętrznych 1KDW;</w:t>
      </w:r>
    </w:p>
    <w:p w:rsidR="00BC5B25" w:rsidRDefault="00033277">
      <w:pPr>
        <w:pStyle w:val="Tekstpodstawowy"/>
        <w:numPr>
          <w:ilvl w:val="0"/>
          <w:numId w:val="29"/>
        </w:numPr>
      </w:pPr>
      <w:r>
        <w:rPr>
          <w:bCs/>
          <w:szCs w:val="22"/>
        </w:rPr>
        <w:t xml:space="preserve">dla terenów </w:t>
      </w:r>
      <w:r>
        <w:rPr>
          <w:b/>
          <w:bCs/>
          <w:szCs w:val="22"/>
        </w:rPr>
        <w:t>2RU</w:t>
      </w:r>
      <w:r>
        <w:rPr>
          <w:bCs/>
          <w:szCs w:val="22"/>
        </w:rPr>
        <w:t>:  z terenu dróg wewnętrznych 1KDW;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b/>
          <w:szCs w:val="22"/>
          <w:shd w:val="clear" w:color="auto" w:fill="FFFFFF"/>
        </w:rPr>
        <w:t>Minimalna liczba miejsc parkingowych:</w:t>
      </w:r>
    </w:p>
    <w:p w:rsidR="00BC5B25" w:rsidRDefault="00033277">
      <w:pPr>
        <w:pStyle w:val="Tekstpodstawowy"/>
        <w:numPr>
          <w:ilvl w:val="0"/>
          <w:numId w:val="11"/>
        </w:numPr>
      </w:pPr>
      <w:r>
        <w:rPr>
          <w:szCs w:val="22"/>
          <w:shd w:val="clear" w:color="auto" w:fill="FFFFFF"/>
        </w:rPr>
        <w:t>1 miejsce parkingowe na 50 m² powierzchni użytkowej;</w:t>
      </w:r>
    </w:p>
    <w:p w:rsidR="00BC5B25" w:rsidRDefault="00033277">
      <w:pPr>
        <w:pStyle w:val="Tekstpodstawowy"/>
        <w:numPr>
          <w:ilvl w:val="0"/>
          <w:numId w:val="11"/>
        </w:numPr>
      </w:pPr>
      <w:r>
        <w:rPr>
          <w:szCs w:val="22"/>
          <w:shd w:val="clear" w:color="auto" w:fill="FFFFFF"/>
        </w:rPr>
        <w:t>1 miejsce parkingowe dla pojazdu zaopatrzonego w kartę parkingową na każde 100 m² powierzchni użytkowej;</w:t>
      </w:r>
    </w:p>
    <w:p w:rsidR="00BC5B25" w:rsidRDefault="00033277">
      <w:pPr>
        <w:pStyle w:val="Tekstpodstawowy"/>
        <w:numPr>
          <w:ilvl w:val="0"/>
          <w:numId w:val="30"/>
        </w:numPr>
      </w:pPr>
      <w:r>
        <w:rPr>
          <w:szCs w:val="22"/>
          <w:highlight w:val="white"/>
          <w:shd w:val="clear" w:color="auto" w:fill="FFFFFF"/>
        </w:rPr>
        <w:t xml:space="preserve">Ustala się </w:t>
      </w:r>
      <w:r>
        <w:rPr>
          <w:b/>
          <w:bCs/>
          <w:szCs w:val="22"/>
          <w:highlight w:val="white"/>
          <w:shd w:val="clear" w:color="auto" w:fill="FFFFFF"/>
        </w:rPr>
        <w:t>nieprzekraczalną linię zabudowy</w:t>
      </w:r>
      <w:r>
        <w:rPr>
          <w:szCs w:val="22"/>
          <w:highlight w:val="white"/>
          <w:shd w:val="clear" w:color="auto" w:fill="FFFFFF"/>
        </w:rPr>
        <w:t>, oznaczoną na rysunku planu.</w:t>
      </w:r>
    </w:p>
    <w:p w:rsidR="00BC5B25" w:rsidRDefault="00BC5B25">
      <w:pPr>
        <w:pStyle w:val="Tekstpodstawowy"/>
        <w:ind w:left="720"/>
        <w:rPr>
          <w:b/>
          <w:szCs w:val="22"/>
          <w:highlight w:val="white"/>
        </w:rPr>
      </w:pPr>
    </w:p>
    <w:p w:rsidR="00BC5B25" w:rsidRDefault="00033277">
      <w:r>
        <w:rPr>
          <w:b/>
          <w:szCs w:val="22"/>
          <w:shd w:val="clear" w:color="auto" w:fill="FFFFFF"/>
        </w:rPr>
        <w:t xml:space="preserve">§ </w:t>
      </w:r>
      <w:bookmarkStart w:id="27" w:name="bookmark_17512"/>
      <w:bookmarkEnd w:id="27"/>
      <w:r>
        <w:rPr>
          <w:b/>
          <w:szCs w:val="22"/>
          <w:shd w:val="clear" w:color="auto" w:fill="FFFFFF"/>
        </w:rPr>
        <w:t xml:space="preserve">17. </w:t>
      </w:r>
      <w:r>
        <w:rPr>
          <w:szCs w:val="22"/>
          <w:shd w:val="clear" w:color="auto" w:fill="FFFFFF"/>
        </w:rPr>
        <w:t xml:space="preserve">1. </w:t>
      </w:r>
      <w:r>
        <w:rPr>
          <w:szCs w:val="22"/>
        </w:rPr>
        <w:t>Na</w:t>
      </w:r>
      <w:r>
        <w:rPr>
          <w:b/>
          <w:bCs/>
          <w:szCs w:val="22"/>
        </w:rPr>
        <w:t xml:space="preserve"> t</w:t>
      </w:r>
      <w:r>
        <w:rPr>
          <w:b/>
          <w:szCs w:val="22"/>
        </w:rPr>
        <w:t>erenie rolnym</w:t>
      </w:r>
      <w:r>
        <w:rPr>
          <w:szCs w:val="22"/>
        </w:rPr>
        <w:t xml:space="preserve">, oznaczonej na rysunku planu symbolem </w:t>
      </w:r>
      <w:r>
        <w:rPr>
          <w:b/>
          <w:bCs/>
          <w:szCs w:val="22"/>
        </w:rPr>
        <w:t xml:space="preserve">1 R </w:t>
      </w:r>
      <w:r>
        <w:t>ustala się: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31"/>
        </w:numPr>
      </w:pPr>
      <w:r>
        <w:rPr>
          <w:b/>
          <w:bCs/>
          <w:szCs w:val="22"/>
          <w:shd w:val="clear" w:color="auto" w:fill="FFFFFF"/>
        </w:rPr>
        <w:t>Przeznaczenie podstawowe</w:t>
      </w:r>
      <w:r>
        <w:rPr>
          <w:szCs w:val="22"/>
          <w:shd w:val="clear" w:color="auto" w:fill="FFFFFF"/>
        </w:rPr>
        <w:t xml:space="preserve"> – tereny rolne;</w:t>
      </w:r>
    </w:p>
    <w:p w:rsidR="00BC5B25" w:rsidRDefault="00033277">
      <w:pPr>
        <w:pStyle w:val="Tekstpodstawowy"/>
        <w:numPr>
          <w:ilvl w:val="0"/>
          <w:numId w:val="31"/>
        </w:numPr>
      </w:pPr>
      <w:r>
        <w:rPr>
          <w:b/>
          <w:bCs/>
          <w:szCs w:val="22"/>
          <w:shd w:val="clear" w:color="auto" w:fill="FFFFFF"/>
        </w:rPr>
        <w:t>Przeznaczenie dopuszczalne</w:t>
      </w:r>
      <w:r>
        <w:rPr>
          <w:szCs w:val="22"/>
          <w:shd w:val="clear" w:color="auto" w:fill="FFFFFF"/>
        </w:rPr>
        <w:t xml:space="preserve"> – nie ustala się.</w:t>
      </w:r>
    </w:p>
    <w:p w:rsidR="00BC5B25" w:rsidRDefault="00033277">
      <w:pPr>
        <w:numPr>
          <w:ilvl w:val="0"/>
          <w:numId w:val="31"/>
        </w:numPr>
      </w:pPr>
      <w:r>
        <w:rPr>
          <w:b/>
          <w:bCs/>
          <w:szCs w:val="22"/>
          <w:shd w:val="clear" w:color="auto" w:fill="FFFFFF"/>
        </w:rPr>
        <w:t xml:space="preserve">Minimalny </w:t>
      </w:r>
      <w:r>
        <w:rPr>
          <w:szCs w:val="22"/>
          <w:shd w:val="clear" w:color="auto" w:fill="FFFFFF"/>
        </w:rPr>
        <w:t>w</w:t>
      </w:r>
      <w:r>
        <w:rPr>
          <w:b/>
          <w:szCs w:val="22"/>
          <w:shd w:val="clear" w:color="auto" w:fill="FFFFFF"/>
        </w:rPr>
        <w:t>skaźnik powierzchni biologicznie czynnej</w:t>
      </w:r>
      <w:r>
        <w:rPr>
          <w:szCs w:val="22"/>
          <w:shd w:val="clear" w:color="auto" w:fill="FFFFFF"/>
        </w:rPr>
        <w:t>: nie mniejszy niż 90 %;</w:t>
      </w:r>
    </w:p>
    <w:p w:rsidR="00BC5B25" w:rsidRDefault="00BC5B25">
      <w:pPr>
        <w:ind w:left="720"/>
        <w:rPr>
          <w:szCs w:val="22"/>
        </w:rPr>
      </w:pPr>
    </w:p>
    <w:p w:rsidR="00BC5B25" w:rsidRDefault="00033277">
      <w:pPr>
        <w:pStyle w:val="Tekstpodstawowy"/>
        <w:numPr>
          <w:ilvl w:val="0"/>
          <w:numId w:val="31"/>
        </w:numPr>
      </w:pPr>
      <w:r>
        <w:rPr>
          <w:szCs w:val="22"/>
        </w:rPr>
        <w:t>Zakazuje się lokalizacji zabudowy.</w:t>
      </w:r>
    </w:p>
    <w:p w:rsidR="00BC5B25" w:rsidRDefault="00BC5B25">
      <w:pPr>
        <w:pStyle w:val="Tekstpodstawowy"/>
        <w:rPr>
          <w:szCs w:val="22"/>
          <w:highlight w:val="white"/>
        </w:rPr>
      </w:pPr>
    </w:p>
    <w:p w:rsidR="00BC5B25" w:rsidRDefault="00033277">
      <w:r>
        <w:rPr>
          <w:b/>
          <w:szCs w:val="22"/>
          <w:shd w:val="clear" w:color="auto" w:fill="FFFFFF"/>
        </w:rPr>
        <w:t xml:space="preserve">§ </w:t>
      </w:r>
      <w:bookmarkStart w:id="28" w:name="bookmark_17513"/>
      <w:bookmarkEnd w:id="28"/>
      <w:r>
        <w:rPr>
          <w:b/>
          <w:szCs w:val="22"/>
          <w:shd w:val="clear" w:color="auto" w:fill="FFFFFF"/>
        </w:rPr>
        <w:t xml:space="preserve">18. </w:t>
      </w:r>
      <w:r>
        <w:rPr>
          <w:szCs w:val="22"/>
          <w:shd w:val="clear" w:color="auto" w:fill="FFFFFF"/>
        </w:rPr>
        <w:t xml:space="preserve">1. </w:t>
      </w:r>
      <w:r>
        <w:rPr>
          <w:szCs w:val="22"/>
        </w:rPr>
        <w:t>Na</w:t>
      </w:r>
      <w:r>
        <w:rPr>
          <w:b/>
          <w:bCs/>
          <w:szCs w:val="22"/>
        </w:rPr>
        <w:t xml:space="preserve"> t</w:t>
      </w:r>
      <w:r>
        <w:rPr>
          <w:b/>
          <w:szCs w:val="22"/>
        </w:rPr>
        <w:t>erenie istniejących lasów</w:t>
      </w:r>
      <w:r>
        <w:rPr>
          <w:szCs w:val="22"/>
        </w:rPr>
        <w:t>, oznaczonych na rysunku planu symbolem</w:t>
      </w:r>
    </w:p>
    <w:p w:rsidR="00BC5B25" w:rsidRDefault="00033277">
      <w:r>
        <w:rPr>
          <w:b/>
          <w:bCs/>
          <w:szCs w:val="22"/>
        </w:rPr>
        <w:t xml:space="preserve">1 ZL, 2ZL, 3ZL </w:t>
      </w:r>
      <w:r>
        <w:t>ustala się: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32"/>
        </w:numPr>
      </w:pPr>
      <w:r>
        <w:rPr>
          <w:b/>
          <w:bCs/>
          <w:szCs w:val="22"/>
          <w:shd w:val="clear" w:color="auto" w:fill="FFFFFF"/>
        </w:rPr>
        <w:t>Przeznaczenie podstawowe</w:t>
      </w:r>
      <w:r>
        <w:rPr>
          <w:szCs w:val="22"/>
          <w:shd w:val="clear" w:color="auto" w:fill="FFFFFF"/>
        </w:rPr>
        <w:t xml:space="preserve"> – las ;</w:t>
      </w:r>
    </w:p>
    <w:p w:rsidR="00BC5B25" w:rsidRDefault="00033277">
      <w:pPr>
        <w:pStyle w:val="Tekstpodstawowy"/>
        <w:numPr>
          <w:ilvl w:val="0"/>
          <w:numId w:val="32"/>
        </w:numPr>
      </w:pPr>
      <w:r>
        <w:rPr>
          <w:b/>
          <w:bCs/>
          <w:szCs w:val="22"/>
          <w:shd w:val="clear" w:color="auto" w:fill="FFFFFF"/>
        </w:rPr>
        <w:t>Przeznaczenie dopuszczalne</w:t>
      </w:r>
      <w:r>
        <w:rPr>
          <w:szCs w:val="22"/>
          <w:shd w:val="clear" w:color="auto" w:fill="FFFFFF"/>
        </w:rPr>
        <w:t xml:space="preserve"> –  niewyznaczone dojścia i dojazdy;</w:t>
      </w:r>
    </w:p>
    <w:p w:rsidR="00BC5B25" w:rsidRDefault="00033277">
      <w:pPr>
        <w:numPr>
          <w:ilvl w:val="0"/>
          <w:numId w:val="32"/>
        </w:numPr>
      </w:pPr>
      <w:bookmarkStart w:id="29" w:name="__DdeLink__1343_3720420701"/>
      <w:r>
        <w:rPr>
          <w:b/>
          <w:bCs/>
          <w:szCs w:val="22"/>
          <w:shd w:val="clear" w:color="auto" w:fill="FFFFFF"/>
        </w:rPr>
        <w:t xml:space="preserve">Minimalny </w:t>
      </w:r>
      <w:r>
        <w:rPr>
          <w:szCs w:val="22"/>
          <w:shd w:val="clear" w:color="auto" w:fill="FFFFFF"/>
        </w:rPr>
        <w:t>w</w:t>
      </w:r>
      <w:r>
        <w:rPr>
          <w:b/>
          <w:szCs w:val="22"/>
          <w:shd w:val="clear" w:color="auto" w:fill="FFFFFF"/>
        </w:rPr>
        <w:t>skaźnik powierzchni biologicznie czynnej</w:t>
      </w:r>
      <w:bookmarkEnd w:id="29"/>
      <w:r>
        <w:rPr>
          <w:szCs w:val="22"/>
          <w:shd w:val="clear" w:color="auto" w:fill="FFFFFF"/>
        </w:rPr>
        <w:t>: nie mniejszy niż 90 %;</w:t>
      </w:r>
    </w:p>
    <w:p w:rsidR="00BC5B25" w:rsidRDefault="00BC5B25">
      <w:pPr>
        <w:ind w:left="720"/>
        <w:rPr>
          <w:szCs w:val="22"/>
          <w:highlight w:val="white"/>
        </w:rPr>
      </w:pPr>
    </w:p>
    <w:p w:rsidR="00BC5B25" w:rsidRDefault="00033277">
      <w:pPr>
        <w:numPr>
          <w:ilvl w:val="0"/>
          <w:numId w:val="32"/>
        </w:numPr>
      </w:pPr>
      <w:r>
        <w:rPr>
          <w:b/>
          <w:szCs w:val="22"/>
          <w:highlight w:val="white"/>
          <w:shd w:val="clear" w:color="auto" w:fill="FFFFFF"/>
        </w:rPr>
        <w:t>Dopuszcza się uzupełnianie i pielęgnacje istniejącej zieleni.</w:t>
      </w:r>
    </w:p>
    <w:p w:rsidR="00BC5B25" w:rsidRDefault="00BC5B25">
      <w:pPr>
        <w:pStyle w:val="Tekstpodstawowy"/>
        <w:rPr>
          <w:szCs w:val="22"/>
          <w:highlight w:val="white"/>
        </w:rPr>
      </w:pPr>
    </w:p>
    <w:p w:rsidR="00BC5B25" w:rsidRDefault="00033277">
      <w:r>
        <w:rPr>
          <w:b/>
          <w:szCs w:val="22"/>
          <w:shd w:val="clear" w:color="auto" w:fill="FFFFFF"/>
        </w:rPr>
        <w:t>§ 19.</w:t>
      </w:r>
      <w:r>
        <w:rPr>
          <w:szCs w:val="22"/>
          <w:shd w:val="clear" w:color="auto" w:fill="FFFFFF"/>
        </w:rPr>
        <w:t>1. Na</w:t>
      </w:r>
      <w:r>
        <w:rPr>
          <w:b/>
          <w:bCs/>
          <w:szCs w:val="22"/>
          <w:shd w:val="clear" w:color="auto" w:fill="FFFFFF"/>
        </w:rPr>
        <w:t xml:space="preserve"> t</w:t>
      </w:r>
      <w:r>
        <w:rPr>
          <w:b/>
          <w:szCs w:val="22"/>
          <w:shd w:val="clear" w:color="auto" w:fill="FFFFFF"/>
        </w:rPr>
        <w:t xml:space="preserve">erenie dróg publicznych klasy zbiorczej, </w:t>
      </w:r>
      <w:r>
        <w:rPr>
          <w:szCs w:val="22"/>
          <w:shd w:val="clear" w:color="auto" w:fill="FFFFFF"/>
        </w:rPr>
        <w:t xml:space="preserve">oznaczonych na rysunku planu symbolem </w:t>
      </w:r>
      <w:r>
        <w:rPr>
          <w:b/>
          <w:bCs/>
          <w:szCs w:val="22"/>
          <w:shd w:val="clear" w:color="auto" w:fill="FFFFFF"/>
        </w:rPr>
        <w:lastRenderedPageBreak/>
        <w:t>1KDZ</w:t>
      </w:r>
      <w:r>
        <w:rPr>
          <w:b/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ustala się:</w:t>
      </w:r>
    </w:p>
    <w:p w:rsidR="00BC5B25" w:rsidRDefault="00BC5B25">
      <w:pPr>
        <w:ind w:left="720"/>
        <w:rPr>
          <w:szCs w:val="22"/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28"/>
        </w:numPr>
      </w:pPr>
      <w:r>
        <w:rPr>
          <w:b/>
          <w:bCs/>
          <w:szCs w:val="22"/>
          <w:shd w:val="clear" w:color="auto" w:fill="FFFFFF"/>
        </w:rPr>
        <w:t>Przeznaczenie podstawowe</w:t>
      </w:r>
      <w:r>
        <w:rPr>
          <w:szCs w:val="22"/>
          <w:shd w:val="clear" w:color="auto" w:fill="FFFFFF"/>
        </w:rPr>
        <w:t xml:space="preserve"> – teren dróg publicznych klasy zbiorczej.</w:t>
      </w:r>
    </w:p>
    <w:p w:rsidR="00BC5B25" w:rsidRDefault="00033277">
      <w:pPr>
        <w:pStyle w:val="Tekstpodstawowy"/>
        <w:numPr>
          <w:ilvl w:val="0"/>
          <w:numId w:val="28"/>
        </w:numPr>
      </w:pPr>
      <w:r>
        <w:rPr>
          <w:b/>
          <w:bCs/>
          <w:szCs w:val="22"/>
          <w:shd w:val="clear" w:color="auto" w:fill="FFFFFF"/>
        </w:rPr>
        <w:t>Przeznaczenie dopuszczalne</w:t>
      </w:r>
      <w:r>
        <w:rPr>
          <w:szCs w:val="22"/>
          <w:shd w:val="clear" w:color="auto" w:fill="FFFFFF"/>
        </w:rPr>
        <w:t xml:space="preserve"> – infrastruktura techniczna, realizowana zgodnie </w:t>
      </w:r>
      <w:r w:rsidR="002D2678">
        <w:rPr>
          <w:szCs w:val="22"/>
          <w:shd w:val="clear" w:color="auto" w:fill="FFFFFF"/>
        </w:rPr>
        <w:t xml:space="preserve">                           </w:t>
      </w:r>
      <w:r>
        <w:rPr>
          <w:szCs w:val="22"/>
          <w:shd w:val="clear" w:color="auto" w:fill="FFFFFF"/>
        </w:rPr>
        <w:t>z przepisami odrębnymi.</w:t>
      </w:r>
    </w:p>
    <w:p w:rsidR="00BC5B25" w:rsidRDefault="00033277">
      <w:pPr>
        <w:pStyle w:val="Tekstpodstawowy"/>
        <w:numPr>
          <w:ilvl w:val="0"/>
          <w:numId w:val="28"/>
        </w:numPr>
      </w:pPr>
      <w:r>
        <w:rPr>
          <w:b/>
          <w:bCs/>
          <w:szCs w:val="22"/>
          <w:highlight w:val="white"/>
          <w:shd w:val="clear" w:color="auto" w:fill="FFFFFF"/>
        </w:rPr>
        <w:t>Minimalna szerokość</w:t>
      </w:r>
      <w:r>
        <w:rPr>
          <w:szCs w:val="22"/>
          <w:highlight w:val="white"/>
          <w:shd w:val="clear" w:color="auto" w:fill="FFFFFF"/>
        </w:rPr>
        <w:t xml:space="preserve">  –  zgodnie z rysunkiem planu.</w:t>
      </w:r>
    </w:p>
    <w:p w:rsidR="00BC5B25" w:rsidRDefault="00BC5B25">
      <w:pPr>
        <w:rPr>
          <w:shd w:val="clear" w:color="auto" w:fill="FFFFFF"/>
        </w:rPr>
      </w:pPr>
    </w:p>
    <w:p w:rsidR="00BC5B25" w:rsidRDefault="00033277">
      <w:r>
        <w:rPr>
          <w:b/>
          <w:szCs w:val="22"/>
          <w:shd w:val="clear" w:color="auto" w:fill="FFFFFF"/>
        </w:rPr>
        <w:t>§ 20.</w:t>
      </w:r>
      <w:r>
        <w:rPr>
          <w:szCs w:val="22"/>
          <w:shd w:val="clear" w:color="auto" w:fill="FFFFFF"/>
        </w:rPr>
        <w:t xml:space="preserve"> Na</w:t>
      </w:r>
      <w:r>
        <w:rPr>
          <w:b/>
          <w:bCs/>
          <w:szCs w:val="22"/>
          <w:shd w:val="clear" w:color="auto" w:fill="FFFFFF"/>
        </w:rPr>
        <w:t xml:space="preserve"> t</w:t>
      </w:r>
      <w:r>
        <w:rPr>
          <w:b/>
          <w:szCs w:val="22"/>
          <w:shd w:val="clear" w:color="auto" w:fill="FFFFFF"/>
        </w:rPr>
        <w:t xml:space="preserve">erenie dróg publicznych klasy dojazdowej, </w:t>
      </w:r>
      <w:r>
        <w:rPr>
          <w:szCs w:val="22"/>
          <w:shd w:val="clear" w:color="auto" w:fill="FFFFFF"/>
        </w:rPr>
        <w:t xml:space="preserve">oznaczonych na rysunku planu symbolem </w:t>
      </w:r>
      <w:r>
        <w:rPr>
          <w:b/>
          <w:bCs/>
          <w:szCs w:val="22"/>
          <w:shd w:val="clear" w:color="auto" w:fill="FFFFFF"/>
        </w:rPr>
        <w:t>1KDD</w:t>
      </w:r>
      <w:r>
        <w:rPr>
          <w:b/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ustala się:</w:t>
      </w:r>
    </w:p>
    <w:p w:rsidR="00BC5B25" w:rsidRDefault="00BC5B25">
      <w:pPr>
        <w:ind w:left="720"/>
        <w:rPr>
          <w:szCs w:val="22"/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33"/>
        </w:numPr>
      </w:pPr>
      <w:r>
        <w:rPr>
          <w:b/>
          <w:bCs/>
          <w:szCs w:val="22"/>
          <w:shd w:val="clear" w:color="auto" w:fill="FFFFFF"/>
        </w:rPr>
        <w:t>Przeznaczenie podstawowe</w:t>
      </w:r>
      <w:r>
        <w:rPr>
          <w:szCs w:val="22"/>
          <w:shd w:val="clear" w:color="auto" w:fill="FFFFFF"/>
        </w:rPr>
        <w:t xml:space="preserve"> – teren dróg publicznych klasy dojazdowej.</w:t>
      </w:r>
    </w:p>
    <w:p w:rsidR="00BC5B25" w:rsidRDefault="00033277">
      <w:pPr>
        <w:pStyle w:val="Tekstpodstawowy"/>
        <w:numPr>
          <w:ilvl w:val="0"/>
          <w:numId w:val="33"/>
        </w:numPr>
      </w:pPr>
      <w:r>
        <w:rPr>
          <w:b/>
          <w:bCs/>
          <w:szCs w:val="22"/>
          <w:shd w:val="clear" w:color="auto" w:fill="FFFFFF"/>
        </w:rPr>
        <w:t>Przeznaczenie dopuszczalne</w:t>
      </w:r>
      <w:r>
        <w:rPr>
          <w:szCs w:val="22"/>
          <w:shd w:val="clear" w:color="auto" w:fill="FFFFFF"/>
        </w:rPr>
        <w:t xml:space="preserve"> – infrastruktura techniczna, realizowana zgodnie</w:t>
      </w:r>
      <w:r w:rsidR="002D2678">
        <w:rPr>
          <w:szCs w:val="22"/>
          <w:shd w:val="clear" w:color="auto" w:fill="FFFFFF"/>
        </w:rPr>
        <w:t xml:space="preserve">                          </w:t>
      </w:r>
      <w:r>
        <w:rPr>
          <w:szCs w:val="22"/>
          <w:shd w:val="clear" w:color="auto" w:fill="FFFFFF"/>
        </w:rPr>
        <w:t xml:space="preserve"> z przepisami odrębnymi.</w:t>
      </w:r>
    </w:p>
    <w:p w:rsidR="00BC5B25" w:rsidRDefault="00033277">
      <w:pPr>
        <w:pStyle w:val="Tekstpodstawowy"/>
        <w:numPr>
          <w:ilvl w:val="0"/>
          <w:numId w:val="33"/>
        </w:numPr>
      </w:pPr>
      <w:r>
        <w:rPr>
          <w:b/>
          <w:bCs/>
          <w:szCs w:val="22"/>
          <w:highlight w:val="white"/>
          <w:shd w:val="clear" w:color="auto" w:fill="FFFFFF"/>
        </w:rPr>
        <w:t>Minimalna szerokość</w:t>
      </w:r>
      <w:r>
        <w:rPr>
          <w:szCs w:val="22"/>
          <w:highlight w:val="white"/>
          <w:shd w:val="clear" w:color="auto" w:fill="FFFFFF"/>
        </w:rPr>
        <w:t xml:space="preserve">  –  zgodnie z rysunkiem planu.</w:t>
      </w:r>
    </w:p>
    <w:p w:rsidR="00BC5B25" w:rsidRDefault="00BC5B25">
      <w:pPr>
        <w:pStyle w:val="Tekstpodstawowy"/>
        <w:ind w:left="720"/>
        <w:rPr>
          <w:szCs w:val="22"/>
          <w:highlight w:val="white"/>
        </w:rPr>
      </w:pPr>
    </w:p>
    <w:p w:rsidR="00BC5B25" w:rsidRDefault="00033277">
      <w:r>
        <w:rPr>
          <w:b/>
          <w:szCs w:val="22"/>
          <w:shd w:val="clear" w:color="auto" w:fill="FFFFFF"/>
        </w:rPr>
        <w:t>§ 21.</w:t>
      </w:r>
      <w:r>
        <w:rPr>
          <w:szCs w:val="22"/>
          <w:shd w:val="clear" w:color="auto" w:fill="FFFFFF"/>
        </w:rPr>
        <w:t>1. Na</w:t>
      </w:r>
      <w:r>
        <w:rPr>
          <w:b/>
          <w:bCs/>
          <w:szCs w:val="22"/>
          <w:shd w:val="clear" w:color="auto" w:fill="FFFFFF"/>
        </w:rPr>
        <w:t xml:space="preserve"> t</w:t>
      </w:r>
      <w:r>
        <w:rPr>
          <w:b/>
          <w:szCs w:val="22"/>
          <w:shd w:val="clear" w:color="auto" w:fill="FFFFFF"/>
        </w:rPr>
        <w:t xml:space="preserve">erenie dróg wewnętrznych, </w:t>
      </w:r>
      <w:r>
        <w:rPr>
          <w:szCs w:val="22"/>
          <w:shd w:val="clear" w:color="auto" w:fill="FFFFFF"/>
        </w:rPr>
        <w:t xml:space="preserve">oznaczonych na rysunku planu symbolem </w:t>
      </w:r>
      <w:r>
        <w:rPr>
          <w:b/>
          <w:bCs/>
          <w:szCs w:val="22"/>
          <w:shd w:val="clear" w:color="auto" w:fill="FFFFFF"/>
        </w:rPr>
        <w:t>1KDW</w:t>
      </w:r>
      <w:r>
        <w:rPr>
          <w:b/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>ustala się:</w:t>
      </w:r>
    </w:p>
    <w:p w:rsidR="00BC5B25" w:rsidRDefault="00BC5B25">
      <w:pPr>
        <w:ind w:left="720"/>
        <w:rPr>
          <w:szCs w:val="22"/>
          <w:shd w:val="clear" w:color="auto" w:fill="FFFFFF"/>
        </w:rPr>
      </w:pPr>
    </w:p>
    <w:p w:rsidR="00BC5B25" w:rsidRDefault="00033277">
      <w:pPr>
        <w:pStyle w:val="Tekstpodstawowy"/>
        <w:numPr>
          <w:ilvl w:val="0"/>
          <w:numId w:val="34"/>
        </w:numPr>
      </w:pPr>
      <w:r>
        <w:rPr>
          <w:b/>
          <w:bCs/>
          <w:szCs w:val="22"/>
          <w:shd w:val="clear" w:color="auto" w:fill="FFFFFF"/>
        </w:rPr>
        <w:t>Przeznaczenie podstawowe</w:t>
      </w:r>
      <w:r>
        <w:rPr>
          <w:szCs w:val="22"/>
          <w:shd w:val="clear" w:color="auto" w:fill="FFFFFF"/>
        </w:rPr>
        <w:t xml:space="preserve"> – teren dróg wewnętrznych.</w:t>
      </w:r>
    </w:p>
    <w:p w:rsidR="00BC5B25" w:rsidRDefault="00033277" w:rsidP="002D2678">
      <w:pPr>
        <w:pStyle w:val="Tekstpodstawowy"/>
        <w:numPr>
          <w:ilvl w:val="0"/>
          <w:numId w:val="34"/>
        </w:numPr>
        <w:jc w:val="both"/>
      </w:pPr>
      <w:r>
        <w:rPr>
          <w:b/>
          <w:bCs/>
          <w:szCs w:val="22"/>
          <w:shd w:val="clear" w:color="auto" w:fill="FFFFFF"/>
        </w:rPr>
        <w:t>Przeznaczenie dopuszczalne</w:t>
      </w:r>
      <w:r>
        <w:rPr>
          <w:szCs w:val="22"/>
          <w:shd w:val="clear" w:color="auto" w:fill="FFFFFF"/>
        </w:rPr>
        <w:t xml:space="preserve"> – infrastruktura techniczna, realizowana zgodnie </w:t>
      </w:r>
      <w:r w:rsidR="002D2678">
        <w:rPr>
          <w:szCs w:val="22"/>
          <w:shd w:val="clear" w:color="auto" w:fill="FFFFFF"/>
        </w:rPr>
        <w:t xml:space="preserve">                         </w:t>
      </w:r>
      <w:r>
        <w:rPr>
          <w:szCs w:val="22"/>
          <w:shd w:val="clear" w:color="auto" w:fill="FFFFFF"/>
        </w:rPr>
        <w:t>z przepisami odrębnymi.</w:t>
      </w:r>
    </w:p>
    <w:p w:rsidR="00BC5B25" w:rsidRDefault="00033277">
      <w:pPr>
        <w:pStyle w:val="Tekstpodstawowy"/>
        <w:numPr>
          <w:ilvl w:val="0"/>
          <w:numId w:val="34"/>
        </w:numPr>
      </w:pPr>
      <w:r>
        <w:rPr>
          <w:b/>
          <w:bCs/>
          <w:szCs w:val="22"/>
          <w:highlight w:val="white"/>
          <w:shd w:val="clear" w:color="auto" w:fill="FFFFFF"/>
        </w:rPr>
        <w:t>Minimalna szerokość</w:t>
      </w:r>
      <w:r>
        <w:rPr>
          <w:szCs w:val="22"/>
          <w:highlight w:val="white"/>
          <w:shd w:val="clear" w:color="auto" w:fill="FFFFFF"/>
        </w:rPr>
        <w:t xml:space="preserve">  –  zgodnie z rysunkiem planu.</w:t>
      </w:r>
    </w:p>
    <w:p w:rsidR="00BC5B25" w:rsidRDefault="00033277">
      <w:pPr>
        <w:jc w:val="center"/>
        <w:rPr>
          <w:b/>
          <w:bCs/>
          <w:highlight w:val="white"/>
        </w:rPr>
      </w:pPr>
      <w:r>
        <w:rPr>
          <w:b/>
          <w:bCs/>
          <w:shd w:val="clear" w:color="auto" w:fill="FFFFFF"/>
        </w:rPr>
        <w:t>Rozdział IV</w:t>
      </w:r>
    </w:p>
    <w:p w:rsidR="00BC5B25" w:rsidRDefault="00033277">
      <w:pPr>
        <w:jc w:val="center"/>
        <w:rPr>
          <w:b/>
          <w:bCs/>
          <w:highlight w:val="white"/>
        </w:rPr>
      </w:pPr>
      <w:r>
        <w:rPr>
          <w:b/>
          <w:bCs/>
          <w:shd w:val="clear" w:color="auto" w:fill="FFFFFF"/>
        </w:rPr>
        <w:t>Przepisy końcowe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jc w:val="both"/>
      </w:pPr>
      <w:r>
        <w:rPr>
          <w:b/>
          <w:szCs w:val="22"/>
          <w:shd w:val="clear" w:color="auto" w:fill="FFFFFF"/>
        </w:rPr>
        <w:t xml:space="preserve">§ </w:t>
      </w:r>
      <w:bookmarkStart w:id="30" w:name="bookmark_175"/>
      <w:bookmarkEnd w:id="30"/>
      <w:r>
        <w:rPr>
          <w:b/>
          <w:szCs w:val="22"/>
          <w:shd w:val="clear" w:color="auto" w:fill="FFFFFF"/>
        </w:rPr>
        <w:t>22.</w:t>
      </w:r>
      <w:r>
        <w:rPr>
          <w:szCs w:val="22"/>
          <w:shd w:val="clear" w:color="auto" w:fill="FFFFFF"/>
        </w:rPr>
        <w:t xml:space="preserve"> 1. Stawkę procentową służącą naliczaniu opłaty z tytułu wzrostu wartości nieruchomości </w:t>
      </w:r>
      <w:r w:rsidR="002D2678">
        <w:rPr>
          <w:szCs w:val="22"/>
          <w:shd w:val="clear" w:color="auto" w:fill="FFFFFF"/>
        </w:rPr>
        <w:t xml:space="preserve">                </w:t>
      </w:r>
      <w:r>
        <w:rPr>
          <w:szCs w:val="22"/>
          <w:shd w:val="clear" w:color="auto" w:fill="FFFFFF"/>
        </w:rPr>
        <w:t xml:space="preserve">w związku z uchwaleniem planu dla terenów przewidzianych pod zainwestowanie ustala się </w:t>
      </w:r>
      <w:r w:rsidR="002D2678">
        <w:rPr>
          <w:szCs w:val="22"/>
          <w:shd w:val="clear" w:color="auto" w:fill="FFFFFF"/>
        </w:rPr>
        <w:t xml:space="preserve">                      </w:t>
      </w:r>
      <w:r>
        <w:rPr>
          <w:szCs w:val="22"/>
          <w:shd w:val="clear" w:color="auto" w:fill="FFFFFF"/>
        </w:rPr>
        <w:t>w wysokości:</w:t>
      </w:r>
    </w:p>
    <w:p w:rsidR="00BC5B25" w:rsidRDefault="00033277">
      <w:pPr>
        <w:numPr>
          <w:ilvl w:val="0"/>
          <w:numId w:val="12"/>
        </w:numPr>
      </w:pPr>
      <w:r>
        <w:rPr>
          <w:szCs w:val="22"/>
          <w:shd w:val="clear" w:color="auto" w:fill="FFFFFF"/>
        </w:rPr>
        <w:t>30%  dla terenów zabudowy obsługi produkcji, gospodarstw rolnych, hodowlanych</w:t>
      </w:r>
      <w:r w:rsidR="002D2678">
        <w:rPr>
          <w:szCs w:val="22"/>
          <w:shd w:val="clear" w:color="auto" w:fill="FFFFFF"/>
        </w:rPr>
        <w:t xml:space="preserve">                          </w:t>
      </w:r>
      <w:r>
        <w:rPr>
          <w:szCs w:val="22"/>
          <w:shd w:val="clear" w:color="auto" w:fill="FFFFFF"/>
        </w:rPr>
        <w:t xml:space="preserve"> i ogrodniczych RU;</w:t>
      </w:r>
    </w:p>
    <w:p w:rsidR="00BC5B25" w:rsidRDefault="00033277">
      <w:pPr>
        <w:numPr>
          <w:ilvl w:val="0"/>
          <w:numId w:val="12"/>
        </w:numPr>
      </w:pPr>
      <w:r>
        <w:rPr>
          <w:szCs w:val="22"/>
          <w:shd w:val="clear" w:color="auto" w:fill="FFFFFF"/>
        </w:rPr>
        <w:t>15 % dla terenów  zabudowy zagrodowej RM;</w:t>
      </w:r>
    </w:p>
    <w:p w:rsidR="00BC5B25" w:rsidRDefault="00033277">
      <w:pPr>
        <w:numPr>
          <w:ilvl w:val="0"/>
          <w:numId w:val="12"/>
        </w:numPr>
        <w:jc w:val="both"/>
      </w:pPr>
      <w:r>
        <w:rPr>
          <w:szCs w:val="22"/>
          <w:highlight w:val="white"/>
          <w:shd w:val="clear" w:color="auto" w:fill="FFFFFF"/>
        </w:rPr>
        <w:t>0,0% dla pozostałych terenów.</w:t>
      </w:r>
    </w:p>
    <w:p w:rsidR="00BC5B25" w:rsidRDefault="00BC5B25">
      <w:pPr>
        <w:rPr>
          <w:szCs w:val="22"/>
          <w:shd w:val="clear" w:color="auto" w:fill="FFFFFF"/>
        </w:rPr>
      </w:pPr>
    </w:p>
    <w:p w:rsidR="00BC5B25" w:rsidRDefault="00033277">
      <w:r>
        <w:rPr>
          <w:b/>
          <w:szCs w:val="22"/>
          <w:shd w:val="clear" w:color="auto" w:fill="FFFFFF"/>
        </w:rPr>
        <w:t>§ 23.</w:t>
      </w:r>
      <w:bookmarkStart w:id="31" w:name="bookmark_176"/>
      <w:bookmarkEnd w:id="31"/>
      <w:r>
        <w:rPr>
          <w:b/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 xml:space="preserve">1. Wykonanie uchwały powierza się Wójtowi Gminy Radzanów. </w:t>
      </w:r>
    </w:p>
    <w:p w:rsidR="00BC5B25" w:rsidRDefault="00BC5B25">
      <w:pPr>
        <w:rPr>
          <w:shd w:val="clear" w:color="auto" w:fill="FFFFFF"/>
        </w:rPr>
      </w:pPr>
    </w:p>
    <w:p w:rsidR="00BC5B25" w:rsidRDefault="00033277" w:rsidP="002D2678">
      <w:pPr>
        <w:jc w:val="both"/>
      </w:pPr>
      <w:r>
        <w:rPr>
          <w:b/>
          <w:bCs/>
          <w:shd w:val="clear" w:color="auto" w:fill="FFFFFF"/>
        </w:rPr>
        <w:t xml:space="preserve">§ 24. </w:t>
      </w:r>
      <w:r>
        <w:rPr>
          <w:szCs w:val="22"/>
          <w:shd w:val="clear" w:color="auto" w:fill="FFFFFF"/>
        </w:rPr>
        <w:t xml:space="preserve">1. </w:t>
      </w:r>
      <w:r>
        <w:rPr>
          <w:shd w:val="clear" w:color="auto" w:fill="FFFFFF"/>
        </w:rPr>
        <w:t>Uchwała wchodzi w życie po upływie 14 dni od dnia jej ogłoszenia w Dzienniku Urzędowym Województwa Mazowieckiego.</w:t>
      </w:r>
    </w:p>
    <w:p w:rsidR="00BC5B25" w:rsidRDefault="00BC5B25"/>
    <w:p w:rsidR="00BC5B25" w:rsidRDefault="00BC5B25">
      <w:pPr>
        <w:rPr>
          <w:shd w:val="clear" w:color="auto" w:fill="FFFFFF"/>
        </w:rPr>
      </w:pPr>
    </w:p>
    <w:p w:rsidR="00426851" w:rsidRDefault="00426851" w:rsidP="00426851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>Przewodniczący Rady Gminy</w:t>
      </w:r>
    </w:p>
    <w:p w:rsidR="00426851" w:rsidRDefault="00426851" w:rsidP="00426851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w Radzanowie</w:t>
      </w:r>
    </w:p>
    <w:p w:rsidR="00426851" w:rsidRDefault="00426851" w:rsidP="00426851">
      <w:pPr>
        <w:tabs>
          <w:tab w:val="center" w:pos="4536"/>
          <w:tab w:val="left" w:pos="6288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bookmarkStart w:id="32" w:name="_GoBack"/>
      <w:bookmarkEnd w:id="32"/>
      <w:r>
        <w:rPr>
          <w:rFonts w:ascii="Times New Roman" w:hAnsi="Times New Roman" w:cs="Times New Roman"/>
          <w:sz w:val="24"/>
        </w:rPr>
        <w:t>Jarosław Sokołowski</w:t>
      </w:r>
    </w:p>
    <w:p w:rsidR="00BC5B25" w:rsidRDefault="00BC5B25">
      <w:pPr>
        <w:jc w:val="right"/>
      </w:pPr>
    </w:p>
    <w:sectPr w:rsidR="00BC5B25">
      <w:pgSz w:w="11906" w:h="16838"/>
      <w:pgMar w:top="1134" w:right="1134" w:bottom="1134" w:left="1134" w:header="0" w:footer="0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752"/>
    <w:multiLevelType w:val="multilevel"/>
    <w:tmpl w:val="ED58D1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D4B3D"/>
    <w:multiLevelType w:val="multilevel"/>
    <w:tmpl w:val="68D646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1C19F2"/>
    <w:multiLevelType w:val="multilevel"/>
    <w:tmpl w:val="32C87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EF3F59"/>
    <w:multiLevelType w:val="multilevel"/>
    <w:tmpl w:val="0CC2D7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406342"/>
    <w:multiLevelType w:val="multilevel"/>
    <w:tmpl w:val="605E58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6D060D"/>
    <w:multiLevelType w:val="multilevel"/>
    <w:tmpl w:val="A33478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750FAB"/>
    <w:multiLevelType w:val="multilevel"/>
    <w:tmpl w:val="9F643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8B7396"/>
    <w:multiLevelType w:val="multilevel"/>
    <w:tmpl w:val="383A6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4417B11"/>
    <w:multiLevelType w:val="multilevel"/>
    <w:tmpl w:val="413AD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8F44C1B"/>
    <w:multiLevelType w:val="multilevel"/>
    <w:tmpl w:val="D89C67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1554E9F"/>
    <w:multiLevelType w:val="multilevel"/>
    <w:tmpl w:val="FF8AFA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C123BF"/>
    <w:multiLevelType w:val="multilevel"/>
    <w:tmpl w:val="38104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64D7266"/>
    <w:multiLevelType w:val="multilevel"/>
    <w:tmpl w:val="178E0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125D83"/>
    <w:multiLevelType w:val="multilevel"/>
    <w:tmpl w:val="470AA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7655CAE"/>
    <w:multiLevelType w:val="multilevel"/>
    <w:tmpl w:val="B7281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BF7306E"/>
    <w:multiLevelType w:val="multilevel"/>
    <w:tmpl w:val="67C457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C670CCF"/>
    <w:multiLevelType w:val="multilevel"/>
    <w:tmpl w:val="1A7A2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CA96E62"/>
    <w:multiLevelType w:val="multilevel"/>
    <w:tmpl w:val="CBEEFD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620DA7"/>
    <w:multiLevelType w:val="multilevel"/>
    <w:tmpl w:val="F10026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5B20578"/>
    <w:multiLevelType w:val="multilevel"/>
    <w:tmpl w:val="017C6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1991EB5"/>
    <w:multiLevelType w:val="multilevel"/>
    <w:tmpl w:val="63BCB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4674AF4"/>
    <w:multiLevelType w:val="multilevel"/>
    <w:tmpl w:val="5CBA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82B2653"/>
    <w:multiLevelType w:val="multilevel"/>
    <w:tmpl w:val="F2703D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C9D30D3"/>
    <w:multiLevelType w:val="multilevel"/>
    <w:tmpl w:val="B15A5D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FB450F8"/>
    <w:multiLevelType w:val="multilevel"/>
    <w:tmpl w:val="1C429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21E6C61"/>
    <w:multiLevelType w:val="multilevel"/>
    <w:tmpl w:val="036EEF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3A916A8"/>
    <w:multiLevelType w:val="multilevel"/>
    <w:tmpl w:val="D60C32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6C861E8"/>
    <w:multiLevelType w:val="multilevel"/>
    <w:tmpl w:val="BEEC0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94373CD"/>
    <w:multiLevelType w:val="multilevel"/>
    <w:tmpl w:val="926015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A7C5888"/>
    <w:multiLevelType w:val="multilevel"/>
    <w:tmpl w:val="5ED44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AE100AD"/>
    <w:multiLevelType w:val="multilevel"/>
    <w:tmpl w:val="1C182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CE13024"/>
    <w:multiLevelType w:val="multilevel"/>
    <w:tmpl w:val="18AA88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BD6505"/>
    <w:multiLevelType w:val="multilevel"/>
    <w:tmpl w:val="80827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306088D"/>
    <w:multiLevelType w:val="multilevel"/>
    <w:tmpl w:val="98C8DF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F0E099E"/>
    <w:multiLevelType w:val="multilevel"/>
    <w:tmpl w:val="2D8A82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3"/>
  </w:num>
  <w:num w:numId="5">
    <w:abstractNumId w:val="8"/>
  </w:num>
  <w:num w:numId="6">
    <w:abstractNumId w:val="30"/>
  </w:num>
  <w:num w:numId="7">
    <w:abstractNumId w:val="32"/>
  </w:num>
  <w:num w:numId="8">
    <w:abstractNumId w:val="22"/>
  </w:num>
  <w:num w:numId="9">
    <w:abstractNumId w:val="21"/>
  </w:num>
  <w:num w:numId="10">
    <w:abstractNumId w:val="6"/>
  </w:num>
  <w:num w:numId="11">
    <w:abstractNumId w:val="26"/>
  </w:num>
  <w:num w:numId="12">
    <w:abstractNumId w:val="17"/>
  </w:num>
  <w:num w:numId="13">
    <w:abstractNumId w:val="0"/>
  </w:num>
  <w:num w:numId="14">
    <w:abstractNumId w:val="31"/>
  </w:num>
  <w:num w:numId="15">
    <w:abstractNumId w:val="9"/>
  </w:num>
  <w:num w:numId="16">
    <w:abstractNumId w:val="25"/>
  </w:num>
  <w:num w:numId="17">
    <w:abstractNumId w:val="33"/>
  </w:num>
  <w:num w:numId="18">
    <w:abstractNumId w:val="1"/>
  </w:num>
  <w:num w:numId="19">
    <w:abstractNumId w:val="16"/>
  </w:num>
  <w:num w:numId="20">
    <w:abstractNumId w:val="13"/>
  </w:num>
  <w:num w:numId="21">
    <w:abstractNumId w:val="18"/>
  </w:num>
  <w:num w:numId="22">
    <w:abstractNumId w:val="15"/>
  </w:num>
  <w:num w:numId="23">
    <w:abstractNumId w:val="27"/>
  </w:num>
  <w:num w:numId="24">
    <w:abstractNumId w:val="4"/>
  </w:num>
  <w:num w:numId="25">
    <w:abstractNumId w:val="3"/>
  </w:num>
  <w:num w:numId="26">
    <w:abstractNumId w:val="7"/>
  </w:num>
  <w:num w:numId="27">
    <w:abstractNumId w:val="20"/>
  </w:num>
  <w:num w:numId="28">
    <w:abstractNumId w:val="24"/>
  </w:num>
  <w:num w:numId="29">
    <w:abstractNumId w:val="2"/>
  </w:num>
  <w:num w:numId="30">
    <w:abstractNumId w:val="14"/>
  </w:num>
  <w:num w:numId="31">
    <w:abstractNumId w:val="28"/>
  </w:num>
  <w:num w:numId="32">
    <w:abstractNumId w:val="34"/>
  </w:num>
  <w:num w:numId="33">
    <w:abstractNumId w:val="29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5B25"/>
    <w:rsid w:val="00033277"/>
    <w:rsid w:val="002440B4"/>
    <w:rsid w:val="002D2678"/>
    <w:rsid w:val="00426851"/>
    <w:rsid w:val="00766B46"/>
    <w:rsid w:val="009B3F50"/>
    <w:rsid w:val="009F5F07"/>
    <w:rsid w:val="00B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52977-C868-4945-9AEB-3165BD1E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hAnsi="Arial"/>
      <w:color w:val="00000A"/>
      <w:sz w:val="22"/>
    </w:rPr>
  </w:style>
  <w:style w:type="paragraph" w:styleId="Nagwek1">
    <w:name w:val="heading 1"/>
    <w:basedOn w:val="Nagwek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  <w:sz w:val="22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  <w:sz w:val="22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cs="OpenSymbol"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  <w:sz w:val="22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  <w:sz w:val="22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  <w:sz w:val="22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cs="OpenSymbol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  <w:sz w:val="22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OpenSymbol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OpenSymbol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cs="OpenSymbol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7">
    <w:name w:val="ListLabel 1237"/>
    <w:qFormat/>
    <w:rPr>
      <w:rFonts w:cs="OpenSymbol"/>
      <w:sz w:val="22"/>
    </w:rPr>
  </w:style>
  <w:style w:type="character" w:customStyle="1" w:styleId="ListLabel1238">
    <w:name w:val="ListLabel 1238"/>
    <w:qFormat/>
    <w:rPr>
      <w:rFonts w:cs="OpenSymbol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51">
    <w:name w:val="ListLabel 1251"/>
    <w:qFormat/>
    <w:rPr>
      <w:rFonts w:cs="OpenSymbol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8">
    <w:name w:val="ListLabel 1258"/>
    <w:qFormat/>
    <w:rPr>
      <w:rFonts w:cs="OpenSymbol"/>
    </w:rPr>
  </w:style>
  <w:style w:type="character" w:customStyle="1" w:styleId="ListLabel1259">
    <w:name w:val="ListLabel 1259"/>
    <w:qFormat/>
    <w:rPr>
      <w:rFonts w:cs="OpenSymbol"/>
    </w:rPr>
  </w:style>
  <w:style w:type="character" w:customStyle="1" w:styleId="ListLabel1260">
    <w:name w:val="ListLabel 1260"/>
    <w:qFormat/>
    <w:rPr>
      <w:rFonts w:cs="OpenSymbol"/>
    </w:rPr>
  </w:style>
  <w:style w:type="character" w:customStyle="1" w:styleId="ListLabel1261">
    <w:name w:val="ListLabel 1261"/>
    <w:qFormat/>
    <w:rPr>
      <w:rFonts w:cs="OpenSymbol"/>
    </w:rPr>
  </w:style>
  <w:style w:type="character" w:customStyle="1" w:styleId="ListLabel1262">
    <w:name w:val="ListLabel 1262"/>
    <w:qFormat/>
    <w:rPr>
      <w:rFonts w:cs="OpenSymbol"/>
    </w:rPr>
  </w:style>
  <w:style w:type="character" w:customStyle="1" w:styleId="ListLabel1263">
    <w:name w:val="ListLabel 1263"/>
    <w:qFormat/>
    <w:rPr>
      <w:rFonts w:cs="OpenSymbol"/>
    </w:rPr>
  </w:style>
  <w:style w:type="character" w:customStyle="1" w:styleId="ListLabel1264">
    <w:name w:val="ListLabel 1264"/>
    <w:qFormat/>
    <w:rPr>
      <w:rFonts w:cs="OpenSymbol"/>
    </w:rPr>
  </w:style>
  <w:style w:type="character" w:customStyle="1" w:styleId="ListLabel1265">
    <w:name w:val="ListLabel 1265"/>
    <w:qFormat/>
    <w:rPr>
      <w:rFonts w:cs="OpenSymbol"/>
    </w:rPr>
  </w:style>
  <w:style w:type="character" w:customStyle="1" w:styleId="ListLabel1266">
    <w:name w:val="ListLabel 1266"/>
    <w:qFormat/>
    <w:rPr>
      <w:rFonts w:cs="OpenSymbol"/>
    </w:rPr>
  </w:style>
  <w:style w:type="character" w:customStyle="1" w:styleId="ListLabel1267">
    <w:name w:val="ListLabel 1267"/>
    <w:qFormat/>
    <w:rPr>
      <w:rFonts w:cs="OpenSymbol"/>
    </w:rPr>
  </w:style>
  <w:style w:type="character" w:customStyle="1" w:styleId="ListLabel1268">
    <w:name w:val="ListLabel 1268"/>
    <w:qFormat/>
    <w:rPr>
      <w:rFonts w:cs="OpenSymbol"/>
    </w:rPr>
  </w:style>
  <w:style w:type="character" w:customStyle="1" w:styleId="ListLabel1269">
    <w:name w:val="ListLabel 1269"/>
    <w:qFormat/>
    <w:rPr>
      <w:rFonts w:cs="OpenSymbol"/>
    </w:rPr>
  </w:style>
  <w:style w:type="character" w:customStyle="1" w:styleId="ListLabel1270">
    <w:name w:val="ListLabel 1270"/>
    <w:qFormat/>
    <w:rPr>
      <w:rFonts w:cs="OpenSymbol"/>
    </w:rPr>
  </w:style>
  <w:style w:type="character" w:customStyle="1" w:styleId="ListLabel1271">
    <w:name w:val="ListLabel 1271"/>
    <w:qFormat/>
    <w:rPr>
      <w:rFonts w:cs="Open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OpenSymbol"/>
    </w:rPr>
  </w:style>
  <w:style w:type="character" w:customStyle="1" w:styleId="ListLabel1274">
    <w:name w:val="ListLabel 1274"/>
    <w:qFormat/>
    <w:rPr>
      <w:rFonts w:cs="Open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OpenSymbol"/>
    </w:rPr>
  </w:style>
  <w:style w:type="character" w:customStyle="1" w:styleId="ListLabel1277">
    <w:name w:val="ListLabel 1277"/>
    <w:qFormat/>
    <w:rPr>
      <w:rFonts w:cs="OpenSymbol"/>
    </w:rPr>
  </w:style>
  <w:style w:type="character" w:customStyle="1" w:styleId="ListLabel1278">
    <w:name w:val="ListLabel 1278"/>
    <w:qFormat/>
    <w:rPr>
      <w:rFonts w:cs="OpenSymbol"/>
    </w:rPr>
  </w:style>
  <w:style w:type="character" w:customStyle="1" w:styleId="ListLabel1279">
    <w:name w:val="ListLabel 1279"/>
    <w:qFormat/>
    <w:rPr>
      <w:rFonts w:cs="OpenSymbol"/>
    </w:rPr>
  </w:style>
  <w:style w:type="character" w:customStyle="1" w:styleId="ListLabel1280">
    <w:name w:val="ListLabel 1280"/>
    <w:qFormat/>
    <w:rPr>
      <w:rFonts w:cs="Symbol"/>
    </w:rPr>
  </w:style>
  <w:style w:type="character" w:customStyle="1" w:styleId="ListLabel1281">
    <w:name w:val="ListLabel 1281"/>
    <w:qFormat/>
    <w:rPr>
      <w:rFonts w:cs="OpenSymbol"/>
    </w:rPr>
  </w:style>
  <w:style w:type="character" w:customStyle="1" w:styleId="ListLabel1282">
    <w:name w:val="ListLabel 1282"/>
    <w:qFormat/>
    <w:rPr>
      <w:rFonts w:cs="Open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OpenSymbol"/>
    </w:rPr>
  </w:style>
  <w:style w:type="character" w:customStyle="1" w:styleId="ListLabel1285">
    <w:name w:val="ListLabel 1285"/>
    <w:qFormat/>
    <w:rPr>
      <w:rFonts w:cs="OpenSymbol"/>
    </w:rPr>
  </w:style>
  <w:style w:type="character" w:customStyle="1" w:styleId="ListLabel1286">
    <w:name w:val="ListLabel 1286"/>
    <w:qFormat/>
    <w:rPr>
      <w:rFonts w:cs="OpenSymbol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8">
    <w:name w:val="ListLabel 1288"/>
    <w:qFormat/>
    <w:rPr>
      <w:rFonts w:cs="OpenSymbol"/>
    </w:rPr>
  </w:style>
  <w:style w:type="character" w:customStyle="1" w:styleId="ListLabel1289">
    <w:name w:val="ListLabel 1289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6">
    <w:name w:val="ListLabel 1306"/>
    <w:qFormat/>
    <w:rPr>
      <w:rFonts w:cs="OpenSymbol"/>
    </w:rPr>
  </w:style>
  <w:style w:type="character" w:customStyle="1" w:styleId="ListLabel1307">
    <w:name w:val="ListLabel 1307"/>
    <w:qFormat/>
    <w:rPr>
      <w:rFonts w:cs="OpenSymbol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9">
    <w:name w:val="ListLabel 1309"/>
    <w:qFormat/>
    <w:rPr>
      <w:rFonts w:cs="OpenSymbol"/>
    </w:rPr>
  </w:style>
  <w:style w:type="character" w:customStyle="1" w:styleId="ListLabel1310">
    <w:name w:val="ListLabel 1310"/>
    <w:qFormat/>
    <w:rPr>
      <w:rFonts w:cs="OpenSymbol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4">
    <w:name w:val="ListLabel 1314"/>
    <w:qFormat/>
    <w:rPr>
      <w:rFonts w:cs="OpenSymbol"/>
    </w:rPr>
  </w:style>
  <w:style w:type="character" w:customStyle="1" w:styleId="ListLabel1315">
    <w:name w:val="ListLabel 1315"/>
    <w:qFormat/>
    <w:rPr>
      <w:rFonts w:cs="OpenSymbol"/>
    </w:rPr>
  </w:style>
  <w:style w:type="character" w:customStyle="1" w:styleId="ListLabel1316">
    <w:name w:val="ListLabel 1316"/>
    <w:qFormat/>
    <w:rPr>
      <w:rFonts w:cs="OpenSymbol"/>
    </w:rPr>
  </w:style>
  <w:style w:type="character" w:customStyle="1" w:styleId="ListLabel1317">
    <w:name w:val="ListLabel 1317"/>
    <w:qFormat/>
    <w:rPr>
      <w:rFonts w:cs="OpenSymbol"/>
    </w:rPr>
  </w:style>
  <w:style w:type="character" w:customStyle="1" w:styleId="ListLabel1318">
    <w:name w:val="ListLabel 1318"/>
    <w:qFormat/>
    <w:rPr>
      <w:rFonts w:cs="OpenSymbol"/>
      <w:sz w:val="22"/>
    </w:rPr>
  </w:style>
  <w:style w:type="character" w:customStyle="1" w:styleId="ListLabel1319">
    <w:name w:val="ListLabel 1319"/>
    <w:qFormat/>
    <w:rPr>
      <w:rFonts w:cs="OpenSymbol"/>
    </w:rPr>
  </w:style>
  <w:style w:type="character" w:customStyle="1" w:styleId="ListLabel1320">
    <w:name w:val="ListLabel 1320"/>
    <w:qFormat/>
    <w:rPr>
      <w:rFonts w:cs="OpenSymbol"/>
    </w:rPr>
  </w:style>
  <w:style w:type="character" w:customStyle="1" w:styleId="ListLabel1321">
    <w:name w:val="ListLabel 1321"/>
    <w:qFormat/>
    <w:rPr>
      <w:rFonts w:cs="OpenSymbol"/>
    </w:rPr>
  </w:style>
  <w:style w:type="character" w:customStyle="1" w:styleId="ListLabel1322">
    <w:name w:val="ListLabel 1322"/>
    <w:qFormat/>
    <w:rPr>
      <w:rFonts w:cs="OpenSymbol"/>
    </w:rPr>
  </w:style>
  <w:style w:type="character" w:customStyle="1" w:styleId="ListLabel1323">
    <w:name w:val="ListLabel 1323"/>
    <w:qFormat/>
    <w:rPr>
      <w:rFonts w:cs="OpenSymbol"/>
    </w:rPr>
  </w:style>
  <w:style w:type="character" w:customStyle="1" w:styleId="ListLabel1324">
    <w:name w:val="ListLabel 1324"/>
    <w:qFormat/>
    <w:rPr>
      <w:rFonts w:cs="OpenSymbol"/>
    </w:rPr>
  </w:style>
  <w:style w:type="character" w:customStyle="1" w:styleId="ListLabel1325">
    <w:name w:val="ListLabel 1325"/>
    <w:qFormat/>
    <w:rPr>
      <w:rFonts w:cs="OpenSymbol"/>
    </w:rPr>
  </w:style>
  <w:style w:type="character" w:customStyle="1" w:styleId="ListLabel1326">
    <w:name w:val="ListLabel 1326"/>
    <w:qFormat/>
    <w:rPr>
      <w:rFonts w:cs="OpenSymbol"/>
    </w:rPr>
  </w:style>
  <w:style w:type="character" w:customStyle="1" w:styleId="ListLabel1327">
    <w:name w:val="ListLabel 1327"/>
    <w:qFormat/>
    <w:rPr>
      <w:rFonts w:cs="OpenSymbol"/>
    </w:rPr>
  </w:style>
  <w:style w:type="character" w:customStyle="1" w:styleId="ListLabel1328">
    <w:name w:val="ListLabel 1328"/>
    <w:qFormat/>
    <w:rPr>
      <w:rFonts w:cs="OpenSymbol"/>
    </w:rPr>
  </w:style>
  <w:style w:type="character" w:customStyle="1" w:styleId="ListLabel1329">
    <w:name w:val="ListLabel 1329"/>
    <w:qFormat/>
    <w:rPr>
      <w:rFonts w:cs="OpenSymbol"/>
    </w:rPr>
  </w:style>
  <w:style w:type="character" w:customStyle="1" w:styleId="ListLabel1330">
    <w:name w:val="ListLabel 1330"/>
    <w:qFormat/>
    <w:rPr>
      <w:rFonts w:cs="OpenSymbol"/>
    </w:rPr>
  </w:style>
  <w:style w:type="character" w:customStyle="1" w:styleId="ListLabel1331">
    <w:name w:val="ListLabel 1331"/>
    <w:qFormat/>
    <w:rPr>
      <w:rFonts w:cs="OpenSymbol"/>
    </w:rPr>
  </w:style>
  <w:style w:type="character" w:customStyle="1" w:styleId="ListLabel1332">
    <w:name w:val="ListLabel 1332"/>
    <w:qFormat/>
    <w:rPr>
      <w:rFonts w:cs="OpenSymbol"/>
    </w:rPr>
  </w:style>
  <w:style w:type="character" w:customStyle="1" w:styleId="ListLabel1333">
    <w:name w:val="ListLabel 1333"/>
    <w:qFormat/>
    <w:rPr>
      <w:rFonts w:cs="OpenSymbol"/>
    </w:rPr>
  </w:style>
  <w:style w:type="character" w:customStyle="1" w:styleId="ListLabel1334">
    <w:name w:val="ListLabel 1334"/>
    <w:qFormat/>
    <w:rPr>
      <w:rFonts w:cs="OpenSymbol"/>
    </w:rPr>
  </w:style>
  <w:style w:type="character" w:customStyle="1" w:styleId="ListLabel1335">
    <w:name w:val="ListLabel 1335"/>
    <w:qFormat/>
    <w:rPr>
      <w:rFonts w:cs="OpenSymbol"/>
    </w:rPr>
  </w:style>
  <w:style w:type="character" w:customStyle="1" w:styleId="ListLabel1336">
    <w:name w:val="ListLabel 1336"/>
    <w:qFormat/>
    <w:rPr>
      <w:rFonts w:cs="OpenSymbol"/>
    </w:rPr>
  </w:style>
  <w:style w:type="character" w:customStyle="1" w:styleId="ListLabel1337">
    <w:name w:val="ListLabel 1337"/>
    <w:qFormat/>
    <w:rPr>
      <w:rFonts w:cs="OpenSymbol"/>
    </w:rPr>
  </w:style>
  <w:style w:type="character" w:customStyle="1" w:styleId="ListLabel1338">
    <w:name w:val="ListLabel 1338"/>
    <w:qFormat/>
    <w:rPr>
      <w:rFonts w:cs="OpenSymbol"/>
    </w:rPr>
  </w:style>
  <w:style w:type="character" w:customStyle="1" w:styleId="ListLabel1339">
    <w:name w:val="ListLabel 1339"/>
    <w:qFormat/>
    <w:rPr>
      <w:rFonts w:cs="OpenSymbol"/>
    </w:rPr>
  </w:style>
  <w:style w:type="character" w:customStyle="1" w:styleId="ListLabel1340">
    <w:name w:val="ListLabel 1340"/>
    <w:qFormat/>
    <w:rPr>
      <w:rFonts w:cs="OpenSymbol"/>
    </w:rPr>
  </w:style>
  <w:style w:type="character" w:customStyle="1" w:styleId="ListLabel1341">
    <w:name w:val="ListLabel 1341"/>
    <w:qFormat/>
    <w:rPr>
      <w:rFonts w:cs="OpenSymbol"/>
    </w:rPr>
  </w:style>
  <w:style w:type="character" w:customStyle="1" w:styleId="ListLabel1342">
    <w:name w:val="ListLabel 1342"/>
    <w:qFormat/>
    <w:rPr>
      <w:rFonts w:cs="OpenSymbol"/>
    </w:rPr>
  </w:style>
  <w:style w:type="character" w:customStyle="1" w:styleId="ListLabel1343">
    <w:name w:val="ListLabel 1343"/>
    <w:qFormat/>
    <w:rPr>
      <w:rFonts w:cs="OpenSymbol"/>
    </w:rPr>
  </w:style>
  <w:style w:type="character" w:customStyle="1" w:styleId="ListLabel1344">
    <w:name w:val="ListLabel 1344"/>
    <w:qFormat/>
    <w:rPr>
      <w:rFonts w:cs="OpenSymbol"/>
    </w:rPr>
  </w:style>
  <w:style w:type="character" w:customStyle="1" w:styleId="ListLabel1345">
    <w:name w:val="ListLabel 1345"/>
    <w:qFormat/>
    <w:rPr>
      <w:rFonts w:cs="OpenSymbol"/>
    </w:rPr>
  </w:style>
  <w:style w:type="character" w:customStyle="1" w:styleId="ListLabel1346">
    <w:name w:val="ListLabel 1346"/>
    <w:qFormat/>
    <w:rPr>
      <w:rFonts w:cs="OpenSymbol"/>
    </w:rPr>
  </w:style>
  <w:style w:type="character" w:customStyle="1" w:styleId="ListLabel1347">
    <w:name w:val="ListLabel 1347"/>
    <w:qFormat/>
    <w:rPr>
      <w:rFonts w:cs="OpenSymbol"/>
    </w:rPr>
  </w:style>
  <w:style w:type="character" w:customStyle="1" w:styleId="ListLabel1348">
    <w:name w:val="ListLabel 1348"/>
    <w:qFormat/>
    <w:rPr>
      <w:rFonts w:cs="OpenSymbol"/>
    </w:rPr>
  </w:style>
  <w:style w:type="character" w:customStyle="1" w:styleId="ListLabel1349">
    <w:name w:val="ListLabel 1349"/>
    <w:qFormat/>
    <w:rPr>
      <w:rFonts w:cs="OpenSymbol"/>
    </w:rPr>
  </w:style>
  <w:style w:type="character" w:customStyle="1" w:styleId="ListLabel1350">
    <w:name w:val="ListLabel 1350"/>
    <w:qFormat/>
    <w:rPr>
      <w:rFonts w:cs="OpenSymbol"/>
    </w:rPr>
  </w:style>
  <w:style w:type="character" w:customStyle="1" w:styleId="ListLabel1351">
    <w:name w:val="ListLabel 1351"/>
    <w:qFormat/>
    <w:rPr>
      <w:rFonts w:cs="OpenSymbol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OpenSymbol"/>
    </w:rPr>
  </w:style>
  <w:style w:type="character" w:customStyle="1" w:styleId="ListLabel1355">
    <w:name w:val="ListLabel 1355"/>
    <w:qFormat/>
    <w:rPr>
      <w:rFonts w:cs="OpenSymbol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60">
    <w:name w:val="ListLabel 1360"/>
    <w:qFormat/>
    <w:rPr>
      <w:rFonts w:cs="OpenSymbol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3">
    <w:name w:val="ListLabel 1363"/>
    <w:qFormat/>
    <w:rPr>
      <w:rFonts w:cs="OpenSymbol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cs="OpenSymbol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8">
    <w:name w:val="ListLabel 1378"/>
    <w:qFormat/>
    <w:rPr>
      <w:rFonts w:cs="OpenSymbol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</w:rPr>
  </w:style>
  <w:style w:type="character" w:customStyle="1" w:styleId="ListLabel1386">
    <w:name w:val="ListLabel 1386"/>
    <w:qFormat/>
    <w:rPr>
      <w:rFonts w:cs="OpenSymbol"/>
    </w:rPr>
  </w:style>
  <w:style w:type="character" w:customStyle="1" w:styleId="ListLabel1387">
    <w:name w:val="ListLabel 1387"/>
    <w:qFormat/>
    <w:rPr>
      <w:rFonts w:cs="OpenSymbol"/>
    </w:rPr>
  </w:style>
  <w:style w:type="character" w:customStyle="1" w:styleId="ListLabel1388">
    <w:name w:val="ListLabel 1388"/>
    <w:qFormat/>
    <w:rPr>
      <w:rFonts w:cs="OpenSymbol"/>
    </w:rPr>
  </w:style>
  <w:style w:type="character" w:customStyle="1" w:styleId="ListLabel1389">
    <w:name w:val="ListLabel 1389"/>
    <w:qFormat/>
    <w:rPr>
      <w:rFonts w:cs="OpenSymbol"/>
    </w:rPr>
  </w:style>
  <w:style w:type="character" w:customStyle="1" w:styleId="ListLabel1390">
    <w:name w:val="ListLabel 1390"/>
    <w:qFormat/>
    <w:rPr>
      <w:rFonts w:cs="OpenSymbol"/>
    </w:rPr>
  </w:style>
  <w:style w:type="character" w:customStyle="1" w:styleId="ListLabel1391">
    <w:name w:val="ListLabel 1391"/>
    <w:qFormat/>
    <w:rPr>
      <w:rFonts w:cs="OpenSymbol"/>
    </w:rPr>
  </w:style>
  <w:style w:type="character" w:customStyle="1" w:styleId="ListLabel1392">
    <w:name w:val="ListLabel 1392"/>
    <w:qFormat/>
    <w:rPr>
      <w:rFonts w:cs="OpenSymbol"/>
    </w:rPr>
  </w:style>
  <w:style w:type="character" w:customStyle="1" w:styleId="ListLabel1393">
    <w:name w:val="ListLabel 1393"/>
    <w:qFormat/>
    <w:rPr>
      <w:rFonts w:cs="OpenSymbol"/>
    </w:rPr>
  </w:style>
  <w:style w:type="character" w:customStyle="1" w:styleId="ListLabel1394">
    <w:name w:val="ListLabel 1394"/>
    <w:qFormat/>
    <w:rPr>
      <w:rFonts w:cs="OpenSymbol"/>
    </w:rPr>
  </w:style>
  <w:style w:type="character" w:customStyle="1" w:styleId="ListLabel1395">
    <w:name w:val="ListLabel 1395"/>
    <w:qFormat/>
    <w:rPr>
      <w:rFonts w:cs="OpenSymbol"/>
    </w:rPr>
  </w:style>
  <w:style w:type="character" w:customStyle="1" w:styleId="ListLabel1396">
    <w:name w:val="ListLabel 1396"/>
    <w:qFormat/>
    <w:rPr>
      <w:rFonts w:cs="OpenSymbol"/>
    </w:rPr>
  </w:style>
  <w:style w:type="character" w:customStyle="1" w:styleId="ListLabel1397">
    <w:name w:val="ListLabel 1397"/>
    <w:qFormat/>
    <w:rPr>
      <w:rFonts w:cs="OpenSymbol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9">
    <w:name w:val="ListLabel 1399"/>
    <w:qFormat/>
    <w:rPr>
      <w:rFonts w:cs="OpenSymbol"/>
      <w:sz w:val="22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5">
    <w:name w:val="ListLabel 1405"/>
    <w:qFormat/>
    <w:rPr>
      <w:rFonts w:cs="OpenSymbol"/>
    </w:rPr>
  </w:style>
  <w:style w:type="character" w:customStyle="1" w:styleId="ListLabel1406">
    <w:name w:val="ListLabel 1406"/>
    <w:qFormat/>
    <w:rPr>
      <w:rFonts w:cs="OpenSymbol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5">
    <w:name w:val="ListLabel 1415"/>
    <w:qFormat/>
    <w:rPr>
      <w:rFonts w:cs="OpenSymbol"/>
    </w:rPr>
  </w:style>
  <w:style w:type="character" w:customStyle="1" w:styleId="ListLabel1416">
    <w:name w:val="ListLabel 1416"/>
    <w:qFormat/>
    <w:rPr>
      <w:rFonts w:cs="OpenSymbol"/>
    </w:rPr>
  </w:style>
  <w:style w:type="character" w:customStyle="1" w:styleId="ListLabel1417">
    <w:name w:val="ListLabel 1417"/>
    <w:qFormat/>
    <w:rPr>
      <w:rFonts w:cs="OpenSymbol"/>
    </w:rPr>
  </w:style>
  <w:style w:type="character" w:customStyle="1" w:styleId="ListLabel1418">
    <w:name w:val="ListLabel 1418"/>
    <w:qFormat/>
    <w:rPr>
      <w:rFonts w:cs="OpenSymbol"/>
    </w:rPr>
  </w:style>
  <w:style w:type="character" w:customStyle="1" w:styleId="ListLabel1419">
    <w:name w:val="ListLabel 1419"/>
    <w:qFormat/>
    <w:rPr>
      <w:rFonts w:cs="OpenSymbol"/>
    </w:rPr>
  </w:style>
  <w:style w:type="character" w:customStyle="1" w:styleId="ListLabel1420">
    <w:name w:val="ListLabel 1420"/>
    <w:qFormat/>
    <w:rPr>
      <w:rFonts w:cs="OpenSymbol"/>
    </w:rPr>
  </w:style>
  <w:style w:type="character" w:customStyle="1" w:styleId="ListLabel1421">
    <w:name w:val="ListLabel 1421"/>
    <w:qFormat/>
    <w:rPr>
      <w:rFonts w:cs="OpenSymbol"/>
    </w:rPr>
  </w:style>
  <w:style w:type="character" w:customStyle="1" w:styleId="ListLabel1422">
    <w:name w:val="ListLabel 1422"/>
    <w:qFormat/>
    <w:rPr>
      <w:rFonts w:cs="OpenSymbol"/>
    </w:rPr>
  </w:style>
  <w:style w:type="character" w:customStyle="1" w:styleId="ListLabel1423">
    <w:name w:val="ListLabel 1423"/>
    <w:qFormat/>
    <w:rPr>
      <w:rFonts w:cs="OpenSymbol"/>
    </w:rPr>
  </w:style>
  <w:style w:type="character" w:customStyle="1" w:styleId="ListLabel1424">
    <w:name w:val="ListLabel 1424"/>
    <w:qFormat/>
    <w:rPr>
      <w:rFonts w:cs="OpenSymbol"/>
    </w:rPr>
  </w:style>
  <w:style w:type="character" w:customStyle="1" w:styleId="ListLabel1425">
    <w:name w:val="ListLabel 1425"/>
    <w:qFormat/>
    <w:rPr>
      <w:rFonts w:cs="OpenSymbol"/>
    </w:rPr>
  </w:style>
  <w:style w:type="character" w:customStyle="1" w:styleId="ListLabel1426">
    <w:name w:val="ListLabel 1426"/>
    <w:qFormat/>
    <w:rPr>
      <w:rFonts w:cs="OpenSymbol"/>
    </w:rPr>
  </w:style>
  <w:style w:type="character" w:customStyle="1" w:styleId="ListLabel1427">
    <w:name w:val="ListLabel 1427"/>
    <w:qFormat/>
    <w:rPr>
      <w:rFonts w:cs="OpenSymbol"/>
    </w:rPr>
  </w:style>
  <w:style w:type="character" w:customStyle="1" w:styleId="ListLabel1428">
    <w:name w:val="ListLabel 1428"/>
    <w:qFormat/>
    <w:rPr>
      <w:rFonts w:cs="OpenSymbol"/>
    </w:rPr>
  </w:style>
  <w:style w:type="character" w:customStyle="1" w:styleId="ListLabel1429">
    <w:name w:val="ListLabel 1429"/>
    <w:qFormat/>
    <w:rPr>
      <w:rFonts w:cs="OpenSymbol"/>
    </w:rPr>
  </w:style>
  <w:style w:type="character" w:customStyle="1" w:styleId="ListLabel1430">
    <w:name w:val="ListLabel 1430"/>
    <w:qFormat/>
    <w:rPr>
      <w:rFonts w:cs="OpenSymbol"/>
    </w:rPr>
  </w:style>
  <w:style w:type="character" w:customStyle="1" w:styleId="ListLabel1431">
    <w:name w:val="ListLabel 1431"/>
    <w:qFormat/>
    <w:rPr>
      <w:rFonts w:cs="OpenSymbol"/>
    </w:rPr>
  </w:style>
  <w:style w:type="character" w:customStyle="1" w:styleId="ListLabel1432">
    <w:name w:val="ListLabel 1432"/>
    <w:qFormat/>
    <w:rPr>
      <w:rFonts w:cs="OpenSymbol"/>
    </w:rPr>
  </w:style>
  <w:style w:type="character" w:customStyle="1" w:styleId="ListLabel1433">
    <w:name w:val="ListLabel 1433"/>
    <w:qFormat/>
    <w:rPr>
      <w:rFonts w:cs="OpenSymbol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5">
    <w:name w:val="ListLabel 1435"/>
    <w:qFormat/>
    <w:rPr>
      <w:rFonts w:cs="OpenSymbol"/>
    </w:rPr>
  </w:style>
  <w:style w:type="character" w:customStyle="1" w:styleId="ListLabel1436">
    <w:name w:val="ListLabel 1436"/>
    <w:qFormat/>
    <w:rPr>
      <w:rFonts w:cs="OpenSymbol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OpenSymbol"/>
    </w:rPr>
  </w:style>
  <w:style w:type="character" w:customStyle="1" w:styleId="ListLabel1439">
    <w:name w:val="ListLabel 1439"/>
    <w:qFormat/>
    <w:rPr>
      <w:rFonts w:cs="OpenSymbol"/>
    </w:rPr>
  </w:style>
  <w:style w:type="character" w:customStyle="1" w:styleId="ListLabel1440">
    <w:name w:val="ListLabel 1440"/>
    <w:qFormat/>
    <w:rPr>
      <w:rFonts w:cs="OpenSymbol"/>
    </w:rPr>
  </w:style>
  <w:style w:type="character" w:customStyle="1" w:styleId="ListLabel1441">
    <w:name w:val="ListLabel 1441"/>
    <w:qFormat/>
    <w:rPr>
      <w:rFonts w:cs="OpenSymbol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7">
    <w:name w:val="ListLabel 1457"/>
    <w:qFormat/>
    <w:rPr>
      <w:rFonts w:cs="OpenSymbol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cs="OpenSymbol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OpenSymbol"/>
    </w:rPr>
  </w:style>
  <w:style w:type="character" w:customStyle="1" w:styleId="ListLabel1479">
    <w:name w:val="ListLabel 1479"/>
    <w:qFormat/>
    <w:rPr>
      <w:rFonts w:cs="OpenSymbol"/>
    </w:rPr>
  </w:style>
  <w:style w:type="character" w:customStyle="1" w:styleId="ListLabel1480">
    <w:name w:val="ListLabel 1480"/>
    <w:qFormat/>
    <w:rPr>
      <w:rFonts w:cs="OpenSymbol"/>
    </w:rPr>
  </w:style>
  <w:style w:type="character" w:customStyle="1" w:styleId="ListLabel1481">
    <w:name w:val="ListLabel 1481"/>
    <w:qFormat/>
    <w:rPr>
      <w:rFonts w:cs="OpenSymbol"/>
    </w:rPr>
  </w:style>
  <w:style w:type="character" w:customStyle="1" w:styleId="ListLabel1482">
    <w:name w:val="ListLabel 1482"/>
    <w:qFormat/>
    <w:rPr>
      <w:rFonts w:cs="OpenSymbol"/>
    </w:rPr>
  </w:style>
  <w:style w:type="character" w:customStyle="1" w:styleId="ListLabel1483">
    <w:name w:val="ListLabel 1483"/>
    <w:qFormat/>
    <w:rPr>
      <w:rFonts w:cs="OpenSymbol"/>
    </w:rPr>
  </w:style>
  <w:style w:type="character" w:customStyle="1" w:styleId="ListLabel1484">
    <w:name w:val="ListLabel 1484"/>
    <w:qFormat/>
    <w:rPr>
      <w:rFonts w:cs="OpenSymbol"/>
    </w:rPr>
  </w:style>
  <w:style w:type="character" w:customStyle="1" w:styleId="ListLabel1485">
    <w:name w:val="ListLabel 1485"/>
    <w:qFormat/>
    <w:rPr>
      <w:rFonts w:cs="OpenSymbol"/>
    </w:rPr>
  </w:style>
  <w:style w:type="character" w:customStyle="1" w:styleId="ListLabel1486">
    <w:name w:val="ListLabel 1486"/>
    <w:qFormat/>
    <w:rPr>
      <w:rFonts w:cs="OpenSymbol"/>
    </w:rPr>
  </w:style>
  <w:style w:type="character" w:customStyle="1" w:styleId="ListLabel1487">
    <w:name w:val="ListLabel 1487"/>
    <w:qFormat/>
    <w:rPr>
      <w:rFonts w:cs="OpenSymbol"/>
    </w:rPr>
  </w:style>
  <w:style w:type="character" w:customStyle="1" w:styleId="ListLabel1488">
    <w:name w:val="ListLabel 1488"/>
    <w:qFormat/>
    <w:rPr>
      <w:rFonts w:cs="OpenSymbol"/>
    </w:rPr>
  </w:style>
  <w:style w:type="character" w:customStyle="1" w:styleId="ListLabel1489">
    <w:name w:val="ListLabel 1489"/>
    <w:qFormat/>
    <w:rPr>
      <w:rFonts w:cs="OpenSymbol"/>
    </w:rPr>
  </w:style>
  <w:style w:type="character" w:customStyle="1" w:styleId="ListLabel1490">
    <w:name w:val="ListLabel 1490"/>
    <w:qFormat/>
    <w:rPr>
      <w:rFonts w:cs="OpenSymbol"/>
    </w:rPr>
  </w:style>
  <w:style w:type="character" w:customStyle="1" w:styleId="ListLabel1491">
    <w:name w:val="ListLabel 1491"/>
    <w:qFormat/>
    <w:rPr>
      <w:rFonts w:cs="OpenSymbol"/>
    </w:rPr>
  </w:style>
  <w:style w:type="character" w:customStyle="1" w:styleId="ListLabel1492">
    <w:name w:val="ListLabel 1492"/>
    <w:qFormat/>
    <w:rPr>
      <w:rFonts w:cs="OpenSymbol"/>
    </w:rPr>
  </w:style>
  <w:style w:type="character" w:customStyle="1" w:styleId="ListLabel1493">
    <w:name w:val="ListLabel 1493"/>
    <w:qFormat/>
    <w:rPr>
      <w:rFonts w:cs="OpenSymbol"/>
    </w:rPr>
  </w:style>
  <w:style w:type="character" w:customStyle="1" w:styleId="ListLabel1494">
    <w:name w:val="ListLabel 1494"/>
    <w:qFormat/>
    <w:rPr>
      <w:rFonts w:cs="OpenSymbol"/>
    </w:rPr>
  </w:style>
  <w:style w:type="character" w:customStyle="1" w:styleId="ListLabel1495">
    <w:name w:val="ListLabel 1495"/>
    <w:qFormat/>
    <w:rPr>
      <w:rFonts w:cs="OpenSymbol"/>
    </w:rPr>
  </w:style>
  <w:style w:type="character" w:customStyle="1" w:styleId="ListLabel1496">
    <w:name w:val="ListLabel 1496"/>
    <w:qFormat/>
    <w:rPr>
      <w:rFonts w:cs="OpenSymbol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8">
    <w:name w:val="ListLabel 1498"/>
    <w:qFormat/>
    <w:rPr>
      <w:rFonts w:cs="OpenSymbol"/>
    </w:rPr>
  </w:style>
  <w:style w:type="character" w:customStyle="1" w:styleId="ListLabel1499">
    <w:name w:val="ListLabel 1499"/>
    <w:qFormat/>
    <w:rPr>
      <w:rFonts w:cs="OpenSymbol"/>
    </w:rPr>
  </w:style>
  <w:style w:type="character" w:customStyle="1" w:styleId="ListLabel1500">
    <w:name w:val="ListLabel 1500"/>
    <w:qFormat/>
    <w:rPr>
      <w:rFonts w:cs="OpenSymbol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9">
    <w:name w:val="ListLabel 1509"/>
    <w:qFormat/>
    <w:rPr>
      <w:rFonts w:cs="OpenSymbol"/>
    </w:rPr>
  </w:style>
  <w:style w:type="character" w:customStyle="1" w:styleId="ListLabel1510">
    <w:name w:val="ListLabel 1510"/>
    <w:qFormat/>
    <w:rPr>
      <w:rFonts w:cs="OpenSymbol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cs="OpenSymbol"/>
    </w:rPr>
  </w:style>
  <w:style w:type="character" w:customStyle="1" w:styleId="ListLabel1543">
    <w:name w:val="ListLabel 1543"/>
    <w:qFormat/>
    <w:rPr>
      <w:rFonts w:cs="OpenSymbol"/>
    </w:rPr>
  </w:style>
  <w:style w:type="character" w:customStyle="1" w:styleId="ListLabel1544">
    <w:name w:val="ListLabel 1544"/>
    <w:qFormat/>
    <w:rPr>
      <w:rFonts w:cs="OpenSymbol"/>
    </w:rPr>
  </w:style>
  <w:style w:type="character" w:customStyle="1" w:styleId="ListLabel1545">
    <w:name w:val="ListLabel 1545"/>
    <w:qFormat/>
    <w:rPr>
      <w:rFonts w:cs="OpenSymbol"/>
    </w:rPr>
  </w:style>
  <w:style w:type="character" w:customStyle="1" w:styleId="ListLabel1546">
    <w:name w:val="ListLabel 1546"/>
    <w:qFormat/>
    <w:rPr>
      <w:rFonts w:cs="OpenSymbol"/>
    </w:rPr>
  </w:style>
  <w:style w:type="character" w:customStyle="1" w:styleId="ListLabel1547">
    <w:name w:val="ListLabel 1547"/>
    <w:qFormat/>
    <w:rPr>
      <w:rFonts w:cs="OpenSymbol"/>
    </w:rPr>
  </w:style>
  <w:style w:type="character" w:customStyle="1" w:styleId="ListLabel1548">
    <w:name w:val="ListLabel 1548"/>
    <w:qFormat/>
    <w:rPr>
      <w:rFonts w:cs="OpenSymbol"/>
    </w:rPr>
  </w:style>
  <w:style w:type="character" w:customStyle="1" w:styleId="ListLabel1549">
    <w:name w:val="ListLabel 1549"/>
    <w:qFormat/>
    <w:rPr>
      <w:rFonts w:cs="OpenSymbol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51">
    <w:name w:val="ListLabel 1551"/>
    <w:qFormat/>
    <w:rPr>
      <w:rFonts w:cs="OpenSymbol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4">
    <w:name w:val="ListLabel 1554"/>
    <w:qFormat/>
    <w:rPr>
      <w:rFonts w:cs="OpenSymbol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6">
    <w:name w:val="ListLabel 1556"/>
    <w:qFormat/>
    <w:rPr>
      <w:rFonts w:cs="OpenSymbol"/>
    </w:rPr>
  </w:style>
  <w:style w:type="character" w:customStyle="1" w:styleId="ListLabel1557">
    <w:name w:val="ListLabel 1557"/>
    <w:qFormat/>
    <w:rPr>
      <w:rFonts w:cs="OpenSymbol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cs="OpenSymbol"/>
    </w:rPr>
  </w:style>
  <w:style w:type="character" w:customStyle="1" w:styleId="ListLabel1561">
    <w:name w:val="ListLabel 1561"/>
    <w:qFormat/>
    <w:rPr>
      <w:rFonts w:cs="OpenSymbol"/>
    </w:rPr>
  </w:style>
  <w:style w:type="character" w:customStyle="1" w:styleId="ListLabel1562">
    <w:name w:val="ListLabel 1562"/>
    <w:qFormat/>
    <w:rPr>
      <w:rFonts w:cs="OpenSymbol"/>
    </w:rPr>
  </w:style>
  <w:style w:type="character" w:customStyle="1" w:styleId="ListLabel1563">
    <w:name w:val="ListLabel 1563"/>
    <w:qFormat/>
    <w:rPr>
      <w:rFonts w:cs="OpenSymbol"/>
    </w:rPr>
  </w:style>
  <w:style w:type="character" w:customStyle="1" w:styleId="ListLabel1564">
    <w:name w:val="ListLabel 1564"/>
    <w:qFormat/>
    <w:rPr>
      <w:rFonts w:cs="OpenSymbol"/>
    </w:rPr>
  </w:style>
  <w:style w:type="character" w:customStyle="1" w:styleId="ListLabel1565">
    <w:name w:val="ListLabel 1565"/>
    <w:qFormat/>
    <w:rPr>
      <w:rFonts w:cs="OpenSymbol"/>
    </w:rPr>
  </w:style>
  <w:style w:type="character" w:customStyle="1" w:styleId="ListLabel1566">
    <w:name w:val="ListLabel 1566"/>
    <w:qFormat/>
    <w:rPr>
      <w:rFonts w:cs="OpenSymbol"/>
    </w:rPr>
  </w:style>
  <w:style w:type="character" w:customStyle="1" w:styleId="ListLabel1567">
    <w:name w:val="ListLabel 1567"/>
    <w:qFormat/>
    <w:rPr>
      <w:rFonts w:cs="OpenSymbol"/>
    </w:rPr>
  </w:style>
  <w:style w:type="character" w:customStyle="1" w:styleId="ListLabel1568">
    <w:name w:val="ListLabel 1568"/>
    <w:qFormat/>
    <w:rPr>
      <w:rFonts w:cs="OpenSymbol"/>
    </w:rPr>
  </w:style>
  <w:style w:type="character" w:customStyle="1" w:styleId="ListLabel1569">
    <w:name w:val="ListLabel 1569"/>
    <w:qFormat/>
    <w:rPr>
      <w:rFonts w:cs="OpenSymbol"/>
    </w:rPr>
  </w:style>
  <w:style w:type="character" w:customStyle="1" w:styleId="ListLabel1570">
    <w:name w:val="ListLabel 1570"/>
    <w:qFormat/>
    <w:rPr>
      <w:rFonts w:cs="OpenSymbol"/>
    </w:rPr>
  </w:style>
  <w:style w:type="character" w:customStyle="1" w:styleId="ListLabel1571">
    <w:name w:val="ListLabel 1571"/>
    <w:qFormat/>
    <w:rPr>
      <w:rFonts w:cs="OpenSymbol"/>
    </w:rPr>
  </w:style>
  <w:style w:type="character" w:customStyle="1" w:styleId="ListLabel1572">
    <w:name w:val="ListLabel 1572"/>
    <w:qFormat/>
    <w:rPr>
      <w:rFonts w:cs="OpenSymbol"/>
    </w:rPr>
  </w:style>
  <w:style w:type="character" w:customStyle="1" w:styleId="ListLabel1573">
    <w:name w:val="ListLabel 1573"/>
    <w:qFormat/>
    <w:rPr>
      <w:rFonts w:cs="OpenSymbol"/>
    </w:rPr>
  </w:style>
  <w:style w:type="character" w:customStyle="1" w:styleId="ListLabel1574">
    <w:name w:val="ListLabel 1574"/>
    <w:qFormat/>
    <w:rPr>
      <w:rFonts w:cs="OpenSymbol"/>
    </w:rPr>
  </w:style>
  <w:style w:type="character" w:customStyle="1" w:styleId="ListLabel1575">
    <w:name w:val="ListLabel 1575"/>
    <w:qFormat/>
    <w:rPr>
      <w:rFonts w:cs="OpenSymbol"/>
    </w:rPr>
  </w:style>
  <w:style w:type="character" w:customStyle="1" w:styleId="ListLabel1576">
    <w:name w:val="ListLabel 1576"/>
    <w:qFormat/>
    <w:rPr>
      <w:rFonts w:cs="OpenSymbol"/>
    </w:rPr>
  </w:style>
  <w:style w:type="character" w:customStyle="1" w:styleId="ListLabel1577">
    <w:name w:val="ListLabel 1577"/>
    <w:qFormat/>
    <w:rPr>
      <w:rFonts w:cs="OpenSymbol"/>
    </w:rPr>
  </w:style>
  <w:style w:type="character" w:customStyle="1" w:styleId="ListLabel1578">
    <w:name w:val="ListLabel 1578"/>
    <w:qFormat/>
    <w:rPr>
      <w:rFonts w:cs="OpenSymbol"/>
    </w:rPr>
  </w:style>
  <w:style w:type="character" w:customStyle="1" w:styleId="ListLabel1579">
    <w:name w:val="ListLabel 1579"/>
    <w:qFormat/>
    <w:rPr>
      <w:rFonts w:cs="OpenSymbol"/>
    </w:rPr>
  </w:style>
  <w:style w:type="character" w:customStyle="1" w:styleId="ListLabel1580">
    <w:name w:val="ListLabel 1580"/>
    <w:qFormat/>
    <w:rPr>
      <w:rFonts w:cs="OpenSymbol"/>
    </w:rPr>
  </w:style>
  <w:style w:type="character" w:customStyle="1" w:styleId="ListLabel1581">
    <w:name w:val="ListLabel 1581"/>
    <w:qFormat/>
    <w:rPr>
      <w:rFonts w:cs="OpenSymbol"/>
    </w:rPr>
  </w:style>
  <w:style w:type="character" w:customStyle="1" w:styleId="ListLabel1582">
    <w:name w:val="ListLabel 1582"/>
    <w:qFormat/>
    <w:rPr>
      <w:rFonts w:cs="OpenSymbol"/>
    </w:rPr>
  </w:style>
  <w:style w:type="character" w:customStyle="1" w:styleId="ListLabel1583">
    <w:name w:val="ListLabel 1583"/>
    <w:qFormat/>
    <w:rPr>
      <w:rFonts w:cs="OpenSymbol"/>
    </w:rPr>
  </w:style>
  <w:style w:type="character" w:customStyle="1" w:styleId="ListLabel1584">
    <w:name w:val="ListLabel 1584"/>
    <w:qFormat/>
    <w:rPr>
      <w:rFonts w:cs="OpenSymbol"/>
    </w:rPr>
  </w:style>
  <w:style w:type="character" w:customStyle="1" w:styleId="ListLabel1585">
    <w:name w:val="ListLabel 1585"/>
    <w:qFormat/>
    <w:rPr>
      <w:rFonts w:cs="OpenSymbol"/>
    </w:rPr>
  </w:style>
  <w:style w:type="character" w:customStyle="1" w:styleId="ListLabel1586">
    <w:name w:val="ListLabel 1586"/>
    <w:qFormat/>
    <w:rPr>
      <w:rFonts w:cs="OpenSymbol"/>
    </w:rPr>
  </w:style>
  <w:style w:type="character" w:customStyle="1" w:styleId="ListLabel1587">
    <w:name w:val="ListLabel 1587"/>
    <w:qFormat/>
    <w:rPr>
      <w:rFonts w:cs="OpenSymbol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OpenSymbol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cs="OpenSymbol"/>
    </w:rPr>
  </w:style>
  <w:style w:type="character" w:customStyle="1" w:styleId="ListLabel1597">
    <w:name w:val="ListLabel 1597"/>
    <w:qFormat/>
    <w:rPr>
      <w:rFonts w:cs="OpenSymbol"/>
    </w:rPr>
  </w:style>
  <w:style w:type="character" w:customStyle="1" w:styleId="ListLabel1598">
    <w:name w:val="ListLabel 1598"/>
    <w:qFormat/>
    <w:rPr>
      <w:rFonts w:cs="OpenSymbol"/>
    </w:rPr>
  </w:style>
  <w:style w:type="character" w:customStyle="1" w:styleId="ListLabel1599">
    <w:name w:val="ListLabel 1599"/>
    <w:qFormat/>
    <w:rPr>
      <w:rFonts w:cs="OpenSymbol"/>
    </w:rPr>
  </w:style>
  <w:style w:type="character" w:customStyle="1" w:styleId="ListLabel1600">
    <w:name w:val="ListLabel 1600"/>
    <w:qFormat/>
    <w:rPr>
      <w:rFonts w:cs="OpenSymbol"/>
    </w:rPr>
  </w:style>
  <w:style w:type="character" w:customStyle="1" w:styleId="ListLabel1601">
    <w:name w:val="ListLabel 1601"/>
    <w:qFormat/>
    <w:rPr>
      <w:rFonts w:cs="OpenSymbol"/>
    </w:rPr>
  </w:style>
  <w:style w:type="character" w:customStyle="1" w:styleId="ListLabel1602">
    <w:name w:val="ListLabel 1602"/>
    <w:qFormat/>
    <w:rPr>
      <w:rFonts w:cs="OpenSymbol"/>
    </w:rPr>
  </w:style>
  <w:style w:type="character" w:customStyle="1" w:styleId="ListLabel1603">
    <w:name w:val="ListLabel 1603"/>
    <w:qFormat/>
    <w:rPr>
      <w:rFonts w:cs="OpenSymbol"/>
    </w:rPr>
  </w:style>
  <w:style w:type="character" w:customStyle="1" w:styleId="ListLabel1604">
    <w:name w:val="ListLabel 1604"/>
    <w:qFormat/>
    <w:rPr>
      <w:rFonts w:cs="OpenSymbol"/>
    </w:rPr>
  </w:style>
  <w:style w:type="character" w:customStyle="1" w:styleId="ListLabel1605">
    <w:name w:val="ListLabel 1605"/>
    <w:qFormat/>
    <w:rPr>
      <w:rFonts w:cs="OpenSymbol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OpenSymbol"/>
    </w:rPr>
  </w:style>
  <w:style w:type="character" w:customStyle="1" w:styleId="ListLabel1616">
    <w:name w:val="ListLabel 1616"/>
    <w:qFormat/>
    <w:rPr>
      <w:rFonts w:cs="OpenSymbol"/>
    </w:rPr>
  </w:style>
  <w:style w:type="character" w:customStyle="1" w:styleId="ListLabel1617">
    <w:name w:val="ListLabel 1617"/>
    <w:qFormat/>
    <w:rPr>
      <w:rFonts w:cs="OpenSymbol"/>
    </w:rPr>
  </w:style>
  <w:style w:type="character" w:customStyle="1" w:styleId="ListLabel1618">
    <w:name w:val="ListLabel 1618"/>
    <w:qFormat/>
    <w:rPr>
      <w:rFonts w:cs="OpenSymbol"/>
    </w:rPr>
  </w:style>
  <w:style w:type="character" w:customStyle="1" w:styleId="ListLabel1619">
    <w:name w:val="ListLabel 1619"/>
    <w:qFormat/>
    <w:rPr>
      <w:rFonts w:cs="OpenSymbol"/>
    </w:rPr>
  </w:style>
  <w:style w:type="character" w:customStyle="1" w:styleId="ListLabel1620">
    <w:name w:val="ListLabel 1620"/>
    <w:qFormat/>
    <w:rPr>
      <w:rFonts w:cs="OpenSymbol"/>
    </w:rPr>
  </w:style>
  <w:style w:type="character" w:customStyle="1" w:styleId="ListLabel1621">
    <w:name w:val="ListLabel 1621"/>
    <w:qFormat/>
    <w:rPr>
      <w:rFonts w:cs="OpenSymbol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character" w:customStyle="1" w:styleId="ListLabel1624">
    <w:name w:val="ListLabel 1624"/>
    <w:qFormat/>
    <w:rPr>
      <w:rFonts w:cs="OpenSymbol"/>
    </w:rPr>
  </w:style>
  <w:style w:type="character" w:customStyle="1" w:styleId="ListLabel1625">
    <w:name w:val="ListLabel 1625"/>
    <w:qFormat/>
    <w:rPr>
      <w:rFonts w:cs="OpenSymbol"/>
    </w:rPr>
  </w:style>
  <w:style w:type="character" w:customStyle="1" w:styleId="ListLabel1626">
    <w:name w:val="ListLabel 1626"/>
    <w:qFormat/>
    <w:rPr>
      <w:rFonts w:cs="OpenSymbol"/>
    </w:rPr>
  </w:style>
  <w:style w:type="character" w:customStyle="1" w:styleId="ListLabel1627">
    <w:name w:val="ListLabel 1627"/>
    <w:qFormat/>
    <w:rPr>
      <w:rFonts w:cs="OpenSymbol"/>
    </w:rPr>
  </w:style>
  <w:style w:type="character" w:customStyle="1" w:styleId="ListLabel1628">
    <w:name w:val="ListLabel 1628"/>
    <w:qFormat/>
    <w:rPr>
      <w:rFonts w:cs="OpenSymbol"/>
    </w:rPr>
  </w:style>
  <w:style w:type="character" w:customStyle="1" w:styleId="ListLabel1629">
    <w:name w:val="ListLabel 1629"/>
    <w:qFormat/>
    <w:rPr>
      <w:rFonts w:cs="OpenSymbol"/>
    </w:rPr>
  </w:style>
  <w:style w:type="character" w:customStyle="1" w:styleId="ListLabel1630">
    <w:name w:val="ListLabel 1630"/>
    <w:qFormat/>
    <w:rPr>
      <w:rFonts w:cs="OpenSymbol"/>
    </w:rPr>
  </w:style>
  <w:style w:type="character" w:customStyle="1" w:styleId="ListLabel1631">
    <w:name w:val="ListLabel 1631"/>
    <w:qFormat/>
    <w:rPr>
      <w:rFonts w:cs="OpenSymbol"/>
    </w:rPr>
  </w:style>
  <w:style w:type="character" w:customStyle="1" w:styleId="ListLabel1632">
    <w:name w:val="ListLabel 1632"/>
    <w:qFormat/>
    <w:rPr>
      <w:rFonts w:cs="OpenSymbol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rFonts w:cs="OpenSymbol"/>
    </w:rPr>
  </w:style>
  <w:style w:type="character" w:customStyle="1" w:styleId="ListLabel1643">
    <w:name w:val="ListLabel 1643"/>
    <w:qFormat/>
    <w:rPr>
      <w:rFonts w:cs="OpenSymbol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</w:rPr>
  </w:style>
  <w:style w:type="character" w:customStyle="1" w:styleId="ListLabel1652">
    <w:name w:val="ListLabel 1652"/>
    <w:qFormat/>
    <w:rPr>
      <w:rFonts w:cs="OpenSymbol"/>
    </w:rPr>
  </w:style>
  <w:style w:type="character" w:customStyle="1" w:styleId="ListLabel1653">
    <w:name w:val="ListLabel 1653"/>
    <w:qFormat/>
    <w:rPr>
      <w:rFonts w:cs="OpenSymbol"/>
    </w:rPr>
  </w:style>
  <w:style w:type="character" w:customStyle="1" w:styleId="ListLabel1654">
    <w:name w:val="ListLabel 1654"/>
    <w:qFormat/>
    <w:rPr>
      <w:rFonts w:cs="OpenSymbol"/>
    </w:rPr>
  </w:style>
  <w:style w:type="character" w:customStyle="1" w:styleId="ListLabel1655">
    <w:name w:val="ListLabel 1655"/>
    <w:qFormat/>
    <w:rPr>
      <w:rFonts w:cs="OpenSymbol"/>
    </w:rPr>
  </w:style>
  <w:style w:type="character" w:customStyle="1" w:styleId="ListLabel1656">
    <w:name w:val="ListLabel 1656"/>
    <w:qFormat/>
    <w:rPr>
      <w:rFonts w:cs="OpenSymbol"/>
    </w:rPr>
  </w:style>
  <w:style w:type="character" w:customStyle="1" w:styleId="ListLabel1657">
    <w:name w:val="ListLabel 1657"/>
    <w:qFormat/>
    <w:rPr>
      <w:rFonts w:cs="OpenSymbol"/>
    </w:rPr>
  </w:style>
  <w:style w:type="character" w:customStyle="1" w:styleId="ListLabel1658">
    <w:name w:val="ListLabel 1658"/>
    <w:qFormat/>
    <w:rPr>
      <w:rFonts w:cs="OpenSymbol"/>
    </w:rPr>
  </w:style>
  <w:style w:type="character" w:customStyle="1" w:styleId="ListLabel1659">
    <w:name w:val="ListLabel 1659"/>
    <w:qFormat/>
    <w:rPr>
      <w:rFonts w:cs="OpenSymbol"/>
    </w:rPr>
  </w:style>
  <w:style w:type="character" w:customStyle="1" w:styleId="ListLabel1660">
    <w:name w:val="ListLabel 1660"/>
    <w:qFormat/>
    <w:rPr>
      <w:rFonts w:cs="OpenSymbol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OpenSymbol"/>
    </w:rPr>
  </w:style>
  <w:style w:type="character" w:customStyle="1" w:styleId="ListLabel1665">
    <w:name w:val="ListLabel 1665"/>
    <w:qFormat/>
    <w:rPr>
      <w:rFonts w:cs="OpenSymbol"/>
    </w:rPr>
  </w:style>
  <w:style w:type="character" w:customStyle="1" w:styleId="ListLabel1666">
    <w:name w:val="ListLabel 1666"/>
    <w:qFormat/>
    <w:rPr>
      <w:rFonts w:cs="OpenSymbol"/>
    </w:rPr>
  </w:style>
  <w:style w:type="character" w:customStyle="1" w:styleId="ListLabel1667">
    <w:name w:val="ListLabel 1667"/>
    <w:qFormat/>
    <w:rPr>
      <w:rFonts w:cs="OpenSymbol"/>
    </w:rPr>
  </w:style>
  <w:style w:type="character" w:customStyle="1" w:styleId="ListLabel1668">
    <w:name w:val="ListLabel 1668"/>
    <w:qFormat/>
    <w:rPr>
      <w:rFonts w:cs="OpenSymbol"/>
    </w:rPr>
  </w:style>
  <w:style w:type="character" w:customStyle="1" w:styleId="ListLabel1669">
    <w:name w:val="ListLabel 1669"/>
    <w:qFormat/>
    <w:rPr>
      <w:rFonts w:cs="OpenSymbol"/>
    </w:rPr>
  </w:style>
  <w:style w:type="character" w:customStyle="1" w:styleId="ListLabel1670">
    <w:name w:val="ListLabel 1670"/>
    <w:qFormat/>
    <w:rPr>
      <w:rFonts w:cs="OpenSymbol"/>
    </w:rPr>
  </w:style>
  <w:style w:type="character" w:customStyle="1" w:styleId="ListLabel1671">
    <w:name w:val="ListLabel 1671"/>
    <w:qFormat/>
    <w:rPr>
      <w:rFonts w:cs="OpenSymbol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cs="OpenSymbol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OpenSymbol"/>
    </w:rPr>
  </w:style>
  <w:style w:type="character" w:customStyle="1" w:styleId="ListLabel1682">
    <w:name w:val="ListLabel 1682"/>
    <w:qFormat/>
    <w:rPr>
      <w:rFonts w:cs="OpenSymbol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cs="OpenSymbol"/>
    </w:rPr>
  </w:style>
  <w:style w:type="character" w:customStyle="1" w:styleId="ListLabel1685">
    <w:name w:val="ListLabel 1685"/>
    <w:qFormat/>
    <w:rPr>
      <w:rFonts w:cs="OpenSymbol"/>
    </w:rPr>
  </w:style>
  <w:style w:type="character" w:customStyle="1" w:styleId="ListLabel1686">
    <w:name w:val="ListLabel 1686"/>
    <w:qFormat/>
    <w:rPr>
      <w:rFonts w:cs="OpenSymbol"/>
    </w:rPr>
  </w:style>
  <w:style w:type="character" w:customStyle="1" w:styleId="ListLabel1687">
    <w:name w:val="ListLabel 1687"/>
    <w:qFormat/>
    <w:rPr>
      <w:rFonts w:cs="OpenSymbol"/>
    </w:rPr>
  </w:style>
  <w:style w:type="character" w:customStyle="1" w:styleId="ListLabel1688">
    <w:name w:val="ListLabel 1688"/>
    <w:qFormat/>
    <w:rPr>
      <w:rFonts w:cs="OpenSymbol"/>
    </w:rPr>
  </w:style>
  <w:style w:type="character" w:customStyle="1" w:styleId="ListLabel1689">
    <w:name w:val="ListLabel 1689"/>
    <w:qFormat/>
    <w:rPr>
      <w:rFonts w:cs="OpenSymbol"/>
    </w:rPr>
  </w:style>
  <w:style w:type="character" w:customStyle="1" w:styleId="ListLabel1690">
    <w:name w:val="ListLabel 1690"/>
    <w:qFormat/>
    <w:rPr>
      <w:rFonts w:cs="OpenSymbol"/>
    </w:rPr>
  </w:style>
  <w:style w:type="character" w:customStyle="1" w:styleId="ListLabel1691">
    <w:name w:val="ListLabel 1691"/>
    <w:qFormat/>
    <w:rPr>
      <w:rFonts w:cs="OpenSymbol"/>
    </w:rPr>
  </w:style>
  <w:style w:type="character" w:customStyle="1" w:styleId="ListLabel1692">
    <w:name w:val="ListLabel 1692"/>
    <w:qFormat/>
    <w:rPr>
      <w:rFonts w:cs="OpenSymbol"/>
    </w:rPr>
  </w:style>
  <w:style w:type="character" w:customStyle="1" w:styleId="ListLabel1693">
    <w:name w:val="ListLabel 1693"/>
    <w:qFormat/>
    <w:rPr>
      <w:rFonts w:cs="OpenSymbol"/>
    </w:rPr>
  </w:style>
  <w:style w:type="character" w:customStyle="1" w:styleId="ListLabel1694">
    <w:name w:val="ListLabel 1694"/>
    <w:qFormat/>
    <w:rPr>
      <w:rFonts w:cs="OpenSymbol"/>
    </w:rPr>
  </w:style>
  <w:style w:type="character" w:customStyle="1" w:styleId="ListLabel1695">
    <w:name w:val="ListLabel 1695"/>
    <w:qFormat/>
    <w:rPr>
      <w:rFonts w:cs="OpenSymbol"/>
    </w:rPr>
  </w:style>
  <w:style w:type="character" w:customStyle="1" w:styleId="ListLabel1696">
    <w:name w:val="ListLabel 1696"/>
    <w:qFormat/>
    <w:rPr>
      <w:rFonts w:cs="OpenSymbol"/>
    </w:rPr>
  </w:style>
  <w:style w:type="character" w:customStyle="1" w:styleId="ListLabel1697">
    <w:name w:val="ListLabel 1697"/>
    <w:qFormat/>
    <w:rPr>
      <w:rFonts w:cs="OpenSymbol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OpenSymbol"/>
    </w:rPr>
  </w:style>
  <w:style w:type="character" w:customStyle="1" w:styleId="ListLabel1700">
    <w:name w:val="ListLabel 1700"/>
    <w:qFormat/>
    <w:rPr>
      <w:rFonts w:cs="OpenSymbol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OpenSymbol"/>
    </w:rPr>
  </w:style>
  <w:style w:type="character" w:customStyle="1" w:styleId="ListLabel1703">
    <w:name w:val="ListLabel 1703"/>
    <w:qFormat/>
    <w:rPr>
      <w:rFonts w:cs="OpenSymbol"/>
    </w:rPr>
  </w:style>
  <w:style w:type="character" w:customStyle="1" w:styleId="ListLabel1704">
    <w:name w:val="ListLabel 1704"/>
    <w:qFormat/>
    <w:rPr>
      <w:rFonts w:cs="OpenSymbol"/>
    </w:rPr>
  </w:style>
  <w:style w:type="character" w:customStyle="1" w:styleId="ListLabel1705">
    <w:name w:val="ListLabel 1705"/>
    <w:qFormat/>
    <w:rPr>
      <w:rFonts w:cs="OpenSymbol"/>
    </w:rPr>
  </w:style>
  <w:style w:type="character" w:customStyle="1" w:styleId="ListLabel1706">
    <w:name w:val="ListLabel 1706"/>
    <w:qFormat/>
    <w:rPr>
      <w:rFonts w:cs="OpenSymbol"/>
    </w:rPr>
  </w:style>
  <w:style w:type="character" w:customStyle="1" w:styleId="ListLabel1707">
    <w:name w:val="ListLabel 1707"/>
    <w:qFormat/>
    <w:rPr>
      <w:rFonts w:cs="OpenSymbol"/>
    </w:rPr>
  </w:style>
  <w:style w:type="character" w:customStyle="1" w:styleId="ListLabel1708">
    <w:name w:val="ListLabel 1708"/>
    <w:qFormat/>
    <w:rPr>
      <w:rFonts w:cs="OpenSymbol"/>
    </w:rPr>
  </w:style>
  <w:style w:type="character" w:customStyle="1" w:styleId="ListLabel1709">
    <w:name w:val="ListLabel 1709"/>
    <w:qFormat/>
    <w:rPr>
      <w:rFonts w:cs="OpenSymbol"/>
    </w:rPr>
  </w:style>
  <w:style w:type="character" w:customStyle="1" w:styleId="ListLabel1710">
    <w:name w:val="ListLabel 1710"/>
    <w:qFormat/>
    <w:rPr>
      <w:rFonts w:cs="OpenSymbol"/>
    </w:rPr>
  </w:style>
  <w:style w:type="character" w:customStyle="1" w:styleId="ListLabel1711">
    <w:name w:val="ListLabel 1711"/>
    <w:qFormat/>
    <w:rPr>
      <w:rFonts w:cs="OpenSymbol"/>
    </w:rPr>
  </w:style>
  <w:style w:type="character" w:customStyle="1" w:styleId="ListLabel1712">
    <w:name w:val="ListLabel 1712"/>
    <w:qFormat/>
    <w:rPr>
      <w:rFonts w:cs="OpenSymbol"/>
    </w:rPr>
  </w:style>
  <w:style w:type="character" w:customStyle="1" w:styleId="ListLabel1713">
    <w:name w:val="ListLabel 1713"/>
    <w:qFormat/>
    <w:rPr>
      <w:rFonts w:cs="OpenSymbol"/>
    </w:rPr>
  </w:style>
  <w:style w:type="character" w:customStyle="1" w:styleId="ListLabel1714">
    <w:name w:val="ListLabel 1714"/>
    <w:qFormat/>
    <w:rPr>
      <w:rFonts w:cs="OpenSymbol"/>
    </w:rPr>
  </w:style>
  <w:style w:type="character" w:customStyle="1" w:styleId="ListLabel1715">
    <w:name w:val="ListLabel 1715"/>
    <w:qFormat/>
    <w:rPr>
      <w:rFonts w:cs="OpenSymbol"/>
    </w:rPr>
  </w:style>
  <w:style w:type="character" w:customStyle="1" w:styleId="ListLabel1716">
    <w:name w:val="ListLabel 1716"/>
    <w:qFormat/>
    <w:rPr>
      <w:rFonts w:cs="OpenSymbol"/>
    </w:rPr>
  </w:style>
  <w:style w:type="character" w:customStyle="1" w:styleId="ListLabel1717">
    <w:name w:val="ListLabel 1717"/>
    <w:qFormat/>
    <w:rPr>
      <w:rFonts w:cs="OpenSymbol"/>
    </w:rPr>
  </w:style>
  <w:style w:type="character" w:customStyle="1" w:styleId="ListLabel1718">
    <w:name w:val="ListLabel 1718"/>
    <w:qFormat/>
    <w:rPr>
      <w:rFonts w:cs="OpenSymbol"/>
    </w:rPr>
  </w:style>
  <w:style w:type="character" w:customStyle="1" w:styleId="ListLabel1719">
    <w:name w:val="ListLabel 1719"/>
    <w:qFormat/>
    <w:rPr>
      <w:rFonts w:cs="OpenSymbol"/>
    </w:rPr>
  </w:style>
  <w:style w:type="character" w:customStyle="1" w:styleId="ListLabel1720">
    <w:name w:val="ListLabel 1720"/>
    <w:qFormat/>
    <w:rPr>
      <w:rFonts w:cs="OpenSymbol"/>
    </w:rPr>
  </w:style>
  <w:style w:type="character" w:customStyle="1" w:styleId="ListLabel1721">
    <w:name w:val="ListLabel 1721"/>
    <w:qFormat/>
    <w:rPr>
      <w:rFonts w:cs="OpenSymbol"/>
    </w:rPr>
  </w:style>
  <w:style w:type="character" w:customStyle="1" w:styleId="ListLabel1722">
    <w:name w:val="ListLabel 1722"/>
    <w:qFormat/>
    <w:rPr>
      <w:rFonts w:cs="OpenSymbol"/>
    </w:rPr>
  </w:style>
  <w:style w:type="character" w:customStyle="1" w:styleId="ListLabel1723">
    <w:name w:val="ListLabel 1723"/>
    <w:qFormat/>
    <w:rPr>
      <w:rFonts w:cs="OpenSymbol"/>
    </w:rPr>
  </w:style>
  <w:style w:type="character" w:customStyle="1" w:styleId="ListLabel1724">
    <w:name w:val="ListLabel 1724"/>
    <w:qFormat/>
    <w:rPr>
      <w:rFonts w:cs="OpenSymbol"/>
    </w:rPr>
  </w:style>
  <w:style w:type="character" w:customStyle="1" w:styleId="ListLabel1725">
    <w:name w:val="ListLabel 1725"/>
    <w:qFormat/>
    <w:rPr>
      <w:rFonts w:cs="OpenSymbol"/>
    </w:rPr>
  </w:style>
  <w:style w:type="character" w:customStyle="1" w:styleId="ListLabel1726">
    <w:name w:val="ListLabel 1726"/>
    <w:qFormat/>
    <w:rPr>
      <w:rFonts w:cs="OpenSymbol"/>
    </w:rPr>
  </w:style>
  <w:style w:type="character" w:customStyle="1" w:styleId="ListLabel1727">
    <w:name w:val="ListLabel 1727"/>
    <w:qFormat/>
    <w:rPr>
      <w:rFonts w:cs="OpenSymbol"/>
    </w:rPr>
  </w:style>
  <w:style w:type="character" w:customStyle="1" w:styleId="ListLabel1728">
    <w:name w:val="ListLabel 1728"/>
    <w:qFormat/>
    <w:rPr>
      <w:rFonts w:cs="OpenSymbol"/>
    </w:rPr>
  </w:style>
  <w:style w:type="character" w:customStyle="1" w:styleId="ListLabel1729">
    <w:name w:val="ListLabel 1729"/>
    <w:qFormat/>
    <w:rPr>
      <w:rFonts w:cs="OpenSymbol"/>
    </w:rPr>
  </w:style>
  <w:style w:type="character" w:customStyle="1" w:styleId="ListLabel1730">
    <w:name w:val="ListLabel 1730"/>
    <w:qFormat/>
    <w:rPr>
      <w:rFonts w:cs="OpenSymbol"/>
    </w:rPr>
  </w:style>
  <w:style w:type="character" w:customStyle="1" w:styleId="ListLabel1731">
    <w:name w:val="ListLabel 1731"/>
    <w:qFormat/>
    <w:rPr>
      <w:rFonts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cs="OpenSymbol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OpenSymbol"/>
    </w:rPr>
  </w:style>
  <w:style w:type="character" w:customStyle="1" w:styleId="ListLabel1741">
    <w:name w:val="ListLabel 1741"/>
    <w:qFormat/>
    <w:rPr>
      <w:rFonts w:cs="OpenSymbol"/>
    </w:rPr>
  </w:style>
  <w:style w:type="character" w:customStyle="1" w:styleId="ListLabel1742">
    <w:name w:val="ListLabel 1742"/>
    <w:qFormat/>
    <w:rPr>
      <w:rFonts w:cs="OpenSymbol"/>
    </w:rPr>
  </w:style>
  <w:style w:type="character" w:customStyle="1" w:styleId="ListLabel1743">
    <w:name w:val="ListLabel 1743"/>
    <w:qFormat/>
    <w:rPr>
      <w:rFonts w:cs="OpenSymbol"/>
    </w:rPr>
  </w:style>
  <w:style w:type="character" w:customStyle="1" w:styleId="ListLabel1744">
    <w:name w:val="ListLabel 1744"/>
    <w:qFormat/>
    <w:rPr>
      <w:rFonts w:cs="OpenSymbol"/>
    </w:rPr>
  </w:style>
  <w:style w:type="character" w:customStyle="1" w:styleId="ListLabel1745">
    <w:name w:val="ListLabel 1745"/>
    <w:qFormat/>
    <w:rPr>
      <w:rFonts w:cs="OpenSymbol"/>
    </w:rPr>
  </w:style>
  <w:style w:type="character" w:customStyle="1" w:styleId="ListLabel1746">
    <w:name w:val="ListLabel 1746"/>
    <w:qFormat/>
    <w:rPr>
      <w:rFonts w:cs="OpenSymbol"/>
    </w:rPr>
  </w:style>
  <w:style w:type="character" w:customStyle="1" w:styleId="ListLabel1747">
    <w:name w:val="ListLabel 1747"/>
    <w:qFormat/>
    <w:rPr>
      <w:rFonts w:cs="OpenSymbol"/>
    </w:rPr>
  </w:style>
  <w:style w:type="character" w:customStyle="1" w:styleId="ListLabel1748">
    <w:name w:val="ListLabel 1748"/>
    <w:qFormat/>
    <w:rPr>
      <w:rFonts w:cs="OpenSymbol"/>
    </w:rPr>
  </w:style>
  <w:style w:type="character" w:customStyle="1" w:styleId="ListLabel1749">
    <w:name w:val="ListLabel 1749"/>
    <w:qFormat/>
    <w:rPr>
      <w:rFonts w:cs="OpenSymbol"/>
    </w:rPr>
  </w:style>
  <w:style w:type="character" w:customStyle="1" w:styleId="ListLabel1750">
    <w:name w:val="ListLabel 1750"/>
    <w:qFormat/>
    <w:rPr>
      <w:rFonts w:cs="OpenSymbol"/>
    </w:rPr>
  </w:style>
  <w:style w:type="character" w:customStyle="1" w:styleId="ListLabel1751">
    <w:name w:val="ListLabel 1751"/>
    <w:qFormat/>
    <w:rPr>
      <w:rFonts w:cs="OpenSymbol"/>
    </w:rPr>
  </w:style>
  <w:style w:type="character" w:customStyle="1" w:styleId="ListLabel1752">
    <w:name w:val="ListLabel 1752"/>
    <w:qFormat/>
    <w:rPr>
      <w:rFonts w:cs="OpenSymbol"/>
    </w:rPr>
  </w:style>
  <w:style w:type="character" w:customStyle="1" w:styleId="ListLabel1753">
    <w:name w:val="ListLabel 1753"/>
    <w:qFormat/>
    <w:rPr>
      <w:rFonts w:cs="OpenSymbol"/>
    </w:rPr>
  </w:style>
  <w:style w:type="character" w:customStyle="1" w:styleId="ListLabel1754">
    <w:name w:val="ListLabel 1754"/>
    <w:qFormat/>
    <w:rPr>
      <w:rFonts w:cs="OpenSymbol"/>
    </w:rPr>
  </w:style>
  <w:style w:type="character" w:customStyle="1" w:styleId="ListLabel1755">
    <w:name w:val="ListLabel 1755"/>
    <w:qFormat/>
    <w:rPr>
      <w:rFonts w:cs="OpenSymbol"/>
    </w:rPr>
  </w:style>
  <w:style w:type="character" w:customStyle="1" w:styleId="ListLabel1756">
    <w:name w:val="ListLabel 1756"/>
    <w:qFormat/>
    <w:rPr>
      <w:rFonts w:cs="OpenSymbol"/>
    </w:rPr>
  </w:style>
  <w:style w:type="character" w:customStyle="1" w:styleId="ListLabel1757">
    <w:name w:val="ListLabel 1757"/>
    <w:qFormat/>
    <w:rPr>
      <w:rFonts w:cs="OpenSymbol"/>
    </w:rPr>
  </w:style>
  <w:style w:type="character" w:customStyle="1" w:styleId="ListLabel1758">
    <w:name w:val="ListLabel 1758"/>
    <w:qFormat/>
    <w:rPr>
      <w:rFonts w:cs="OpenSymbol"/>
    </w:rPr>
  </w:style>
  <w:style w:type="character" w:customStyle="1" w:styleId="ListLabel1759">
    <w:name w:val="ListLabel 1759"/>
    <w:qFormat/>
    <w:rPr>
      <w:rFonts w:cs="OpenSymbol"/>
    </w:rPr>
  </w:style>
  <w:style w:type="character" w:customStyle="1" w:styleId="ListLabel1760">
    <w:name w:val="ListLabel 1760"/>
    <w:qFormat/>
    <w:rPr>
      <w:rFonts w:cs="OpenSymbol"/>
    </w:rPr>
  </w:style>
  <w:style w:type="character" w:customStyle="1" w:styleId="ListLabel1761">
    <w:name w:val="ListLabel 1761"/>
    <w:qFormat/>
    <w:rPr>
      <w:rFonts w:cs="OpenSymbol"/>
    </w:rPr>
  </w:style>
  <w:style w:type="character" w:customStyle="1" w:styleId="ListLabel1762">
    <w:name w:val="ListLabel 1762"/>
    <w:qFormat/>
    <w:rPr>
      <w:rFonts w:cs="OpenSymbol"/>
    </w:rPr>
  </w:style>
  <w:style w:type="character" w:customStyle="1" w:styleId="ListLabel1763">
    <w:name w:val="ListLabel 1763"/>
    <w:qFormat/>
    <w:rPr>
      <w:rFonts w:cs="OpenSymbol"/>
    </w:rPr>
  </w:style>
  <w:style w:type="character" w:customStyle="1" w:styleId="ListLabel1764">
    <w:name w:val="ListLabel 1764"/>
    <w:qFormat/>
    <w:rPr>
      <w:rFonts w:cs="OpenSymbol"/>
    </w:rPr>
  </w:style>
  <w:style w:type="character" w:customStyle="1" w:styleId="ListLabel1765">
    <w:name w:val="ListLabel 1765"/>
    <w:qFormat/>
    <w:rPr>
      <w:rFonts w:cs="OpenSymbol"/>
    </w:rPr>
  </w:style>
  <w:style w:type="character" w:customStyle="1" w:styleId="ListLabel1766">
    <w:name w:val="ListLabel 1766"/>
    <w:qFormat/>
    <w:rPr>
      <w:rFonts w:cs="OpenSymbol"/>
    </w:rPr>
  </w:style>
  <w:style w:type="character" w:customStyle="1" w:styleId="ListLabel1767">
    <w:name w:val="ListLabel 1767"/>
    <w:qFormat/>
    <w:rPr>
      <w:rFonts w:cs="OpenSymbol"/>
    </w:rPr>
  </w:style>
  <w:style w:type="character" w:customStyle="1" w:styleId="ListLabel1768">
    <w:name w:val="ListLabel 1768"/>
    <w:qFormat/>
    <w:rPr>
      <w:rFonts w:cs="OpenSymbol"/>
    </w:rPr>
  </w:style>
  <w:style w:type="character" w:customStyle="1" w:styleId="ListLabel1769">
    <w:name w:val="ListLabel 1769"/>
    <w:qFormat/>
    <w:rPr>
      <w:rFonts w:cs="OpenSymbol"/>
    </w:rPr>
  </w:style>
  <w:style w:type="character" w:customStyle="1" w:styleId="ListLabel1770">
    <w:name w:val="ListLabel 1770"/>
    <w:qFormat/>
    <w:rPr>
      <w:rFonts w:cs="OpenSymbol"/>
    </w:rPr>
  </w:style>
  <w:style w:type="character" w:customStyle="1" w:styleId="ListLabel1771">
    <w:name w:val="ListLabel 1771"/>
    <w:qFormat/>
    <w:rPr>
      <w:rFonts w:cs="OpenSymbol"/>
    </w:rPr>
  </w:style>
  <w:style w:type="character" w:customStyle="1" w:styleId="ListLabel1772">
    <w:name w:val="ListLabel 1772"/>
    <w:qFormat/>
    <w:rPr>
      <w:rFonts w:cs="OpenSymbol"/>
    </w:rPr>
  </w:style>
  <w:style w:type="character" w:customStyle="1" w:styleId="ListLabel1773">
    <w:name w:val="ListLabel 1773"/>
    <w:qFormat/>
    <w:rPr>
      <w:rFonts w:cs="OpenSymbol"/>
    </w:rPr>
  </w:style>
  <w:style w:type="character" w:customStyle="1" w:styleId="ListLabel1774">
    <w:name w:val="ListLabel 1774"/>
    <w:qFormat/>
    <w:rPr>
      <w:rFonts w:cs="OpenSymbol"/>
    </w:rPr>
  </w:style>
  <w:style w:type="character" w:customStyle="1" w:styleId="ListLabel1775">
    <w:name w:val="ListLabel 1775"/>
    <w:qFormat/>
    <w:rPr>
      <w:rFonts w:cs="OpenSymbol"/>
    </w:rPr>
  </w:style>
  <w:style w:type="character" w:customStyle="1" w:styleId="ListLabel1776">
    <w:name w:val="ListLabel 1776"/>
    <w:qFormat/>
    <w:rPr>
      <w:rFonts w:cs="OpenSymbol"/>
    </w:rPr>
  </w:style>
  <w:style w:type="character" w:customStyle="1" w:styleId="ListLabel1777">
    <w:name w:val="ListLabel 1777"/>
    <w:qFormat/>
    <w:rPr>
      <w:rFonts w:cs="OpenSymbol"/>
    </w:rPr>
  </w:style>
  <w:style w:type="character" w:customStyle="1" w:styleId="ListLabel1778">
    <w:name w:val="ListLabel 1778"/>
    <w:qFormat/>
    <w:rPr>
      <w:rFonts w:cs="OpenSymbol"/>
    </w:rPr>
  </w:style>
  <w:style w:type="character" w:customStyle="1" w:styleId="ListLabel1779">
    <w:name w:val="ListLabel 1779"/>
    <w:qFormat/>
    <w:rPr>
      <w:rFonts w:cs="OpenSymbol"/>
    </w:rPr>
  </w:style>
  <w:style w:type="character" w:customStyle="1" w:styleId="ListLabel1780">
    <w:name w:val="ListLabel 1780"/>
    <w:qFormat/>
    <w:rPr>
      <w:rFonts w:cs="OpenSymbol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cs="OpenSymbol"/>
    </w:rPr>
  </w:style>
  <w:style w:type="character" w:customStyle="1" w:styleId="ListLabel1784">
    <w:name w:val="ListLabel 1784"/>
    <w:qFormat/>
    <w:rPr>
      <w:rFonts w:cs="OpenSymbol"/>
    </w:rPr>
  </w:style>
  <w:style w:type="character" w:customStyle="1" w:styleId="ListLabel1785">
    <w:name w:val="ListLabel 1785"/>
    <w:qFormat/>
    <w:rPr>
      <w:rFonts w:cs="OpenSymbol"/>
    </w:rPr>
  </w:style>
  <w:style w:type="character" w:customStyle="1" w:styleId="ListLabel1786">
    <w:name w:val="ListLabel 1786"/>
    <w:qFormat/>
    <w:rPr>
      <w:rFonts w:cs="Symbol"/>
    </w:rPr>
  </w:style>
  <w:style w:type="character" w:customStyle="1" w:styleId="ListLabel1787">
    <w:name w:val="ListLabel 1787"/>
    <w:qFormat/>
    <w:rPr>
      <w:rFonts w:cs="OpenSymbol"/>
    </w:rPr>
  </w:style>
  <w:style w:type="character" w:customStyle="1" w:styleId="ListLabel1788">
    <w:name w:val="ListLabel 1788"/>
    <w:qFormat/>
    <w:rPr>
      <w:rFonts w:cs="OpenSymbol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OpenSymbol"/>
    </w:rPr>
  </w:style>
  <w:style w:type="character" w:customStyle="1" w:styleId="ListLabel1791">
    <w:name w:val="ListLabel 1791"/>
    <w:qFormat/>
    <w:rPr>
      <w:rFonts w:cs="OpenSymbol"/>
    </w:rPr>
  </w:style>
  <w:style w:type="character" w:customStyle="1" w:styleId="ListLabel1792">
    <w:name w:val="ListLabel 1792"/>
    <w:qFormat/>
    <w:rPr>
      <w:rFonts w:cs="OpenSymbol"/>
    </w:rPr>
  </w:style>
  <w:style w:type="character" w:customStyle="1" w:styleId="ListLabel1793">
    <w:name w:val="ListLabel 1793"/>
    <w:qFormat/>
    <w:rPr>
      <w:rFonts w:cs="OpenSymbol"/>
    </w:rPr>
  </w:style>
  <w:style w:type="character" w:customStyle="1" w:styleId="ListLabel1794">
    <w:name w:val="ListLabel 1794"/>
    <w:qFormat/>
    <w:rPr>
      <w:rFonts w:cs="OpenSymbol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cs="OpenSymbol"/>
    </w:rPr>
  </w:style>
  <w:style w:type="character" w:customStyle="1" w:styleId="ListLabel1797">
    <w:name w:val="ListLabel 1797"/>
    <w:qFormat/>
    <w:rPr>
      <w:rFonts w:cs="OpenSymbol"/>
    </w:rPr>
  </w:style>
  <w:style w:type="character" w:customStyle="1" w:styleId="ListLabel1798">
    <w:name w:val="ListLabel 1798"/>
    <w:qFormat/>
    <w:rPr>
      <w:rFonts w:cs="OpenSymbol"/>
    </w:rPr>
  </w:style>
  <w:style w:type="character" w:customStyle="1" w:styleId="ListLabel1799">
    <w:name w:val="ListLabel 1799"/>
    <w:qFormat/>
    <w:rPr>
      <w:rFonts w:cs="OpenSymbol"/>
    </w:rPr>
  </w:style>
  <w:style w:type="character" w:customStyle="1" w:styleId="ListLabel1800">
    <w:name w:val="ListLabel 1800"/>
    <w:qFormat/>
    <w:rPr>
      <w:rFonts w:cs="OpenSymbol"/>
    </w:rPr>
  </w:style>
  <w:style w:type="character" w:customStyle="1" w:styleId="ListLabel1801">
    <w:name w:val="ListLabel 1801"/>
    <w:qFormat/>
    <w:rPr>
      <w:rFonts w:cs="OpenSymbol"/>
    </w:rPr>
  </w:style>
  <w:style w:type="character" w:customStyle="1" w:styleId="ListLabel1802">
    <w:name w:val="ListLabel 1802"/>
    <w:qFormat/>
    <w:rPr>
      <w:rFonts w:cs="OpenSymbol"/>
    </w:rPr>
  </w:style>
  <w:style w:type="character" w:customStyle="1" w:styleId="ListLabel1803">
    <w:name w:val="ListLabel 1803"/>
    <w:qFormat/>
    <w:rPr>
      <w:rFonts w:cs="OpenSymbol"/>
    </w:rPr>
  </w:style>
  <w:style w:type="character" w:customStyle="1" w:styleId="ListLabel1804">
    <w:name w:val="ListLabel 1804"/>
    <w:qFormat/>
    <w:rPr>
      <w:rFonts w:cs="OpenSymbol"/>
    </w:rPr>
  </w:style>
  <w:style w:type="character" w:customStyle="1" w:styleId="ListLabel1805">
    <w:name w:val="ListLabel 1805"/>
    <w:qFormat/>
    <w:rPr>
      <w:rFonts w:cs="OpenSymbol"/>
    </w:rPr>
  </w:style>
  <w:style w:type="character" w:customStyle="1" w:styleId="ListLabel1806">
    <w:name w:val="ListLabel 1806"/>
    <w:qFormat/>
    <w:rPr>
      <w:rFonts w:cs="OpenSymbol"/>
    </w:rPr>
  </w:style>
  <w:style w:type="character" w:customStyle="1" w:styleId="ListLabel1807">
    <w:name w:val="ListLabel 1807"/>
    <w:qFormat/>
    <w:rPr>
      <w:rFonts w:cs="OpenSymbol"/>
    </w:rPr>
  </w:style>
  <w:style w:type="character" w:customStyle="1" w:styleId="ListLabel1808">
    <w:name w:val="ListLabel 1808"/>
    <w:qFormat/>
    <w:rPr>
      <w:rFonts w:cs="OpenSymbol"/>
    </w:rPr>
  </w:style>
  <w:style w:type="character" w:customStyle="1" w:styleId="ListLabel1809">
    <w:name w:val="ListLabel 1809"/>
    <w:qFormat/>
    <w:rPr>
      <w:rFonts w:cs="OpenSymbol"/>
    </w:rPr>
  </w:style>
  <w:style w:type="character" w:customStyle="1" w:styleId="ListLabel1810">
    <w:name w:val="ListLabel 1810"/>
    <w:qFormat/>
    <w:rPr>
      <w:rFonts w:cs="OpenSymbol"/>
    </w:rPr>
  </w:style>
  <w:style w:type="character" w:customStyle="1" w:styleId="ListLabel1811">
    <w:name w:val="ListLabel 1811"/>
    <w:qFormat/>
    <w:rPr>
      <w:rFonts w:cs="OpenSymbol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Open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Open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OpenSymbol"/>
    </w:rPr>
  </w:style>
  <w:style w:type="character" w:customStyle="1" w:styleId="ListLabel1821">
    <w:name w:val="ListLabel 1821"/>
    <w:qFormat/>
    <w:rPr>
      <w:rFonts w:cs="OpenSymbol"/>
    </w:rPr>
  </w:style>
  <w:style w:type="character" w:customStyle="1" w:styleId="ListLabel1822">
    <w:name w:val="ListLabel 1822"/>
    <w:qFormat/>
    <w:rPr>
      <w:rFonts w:cs="OpenSymbol"/>
    </w:rPr>
  </w:style>
  <w:style w:type="character" w:customStyle="1" w:styleId="ListLabel1823">
    <w:name w:val="ListLabel 1823"/>
    <w:qFormat/>
    <w:rPr>
      <w:rFonts w:cs="OpenSymbol"/>
    </w:rPr>
  </w:style>
  <w:style w:type="character" w:customStyle="1" w:styleId="ListLabel1824">
    <w:name w:val="ListLabel 1824"/>
    <w:qFormat/>
    <w:rPr>
      <w:rFonts w:cs="OpenSymbol"/>
    </w:rPr>
  </w:style>
  <w:style w:type="character" w:customStyle="1" w:styleId="ListLabel1825">
    <w:name w:val="ListLabel 1825"/>
    <w:qFormat/>
    <w:rPr>
      <w:rFonts w:cs="OpenSymbol"/>
    </w:rPr>
  </w:style>
  <w:style w:type="character" w:customStyle="1" w:styleId="ListLabel1826">
    <w:name w:val="ListLabel 1826"/>
    <w:qFormat/>
    <w:rPr>
      <w:rFonts w:cs="OpenSymbol"/>
    </w:rPr>
  </w:style>
  <w:style w:type="character" w:customStyle="1" w:styleId="ListLabel1827">
    <w:name w:val="ListLabel 1827"/>
    <w:qFormat/>
    <w:rPr>
      <w:rFonts w:cs="OpenSymbol"/>
    </w:rPr>
  </w:style>
  <w:style w:type="character" w:customStyle="1" w:styleId="ListLabel1828">
    <w:name w:val="ListLabel 1828"/>
    <w:qFormat/>
    <w:rPr>
      <w:rFonts w:cs="OpenSymbol"/>
    </w:rPr>
  </w:style>
  <w:style w:type="character" w:customStyle="1" w:styleId="ListLabel1829">
    <w:name w:val="ListLabel 1829"/>
    <w:qFormat/>
    <w:rPr>
      <w:rFonts w:cs="OpenSymbol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cs="OpenSymbol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Open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</w:rPr>
  </w:style>
  <w:style w:type="character" w:customStyle="1" w:styleId="ListLabel1842">
    <w:name w:val="ListLabel 1842"/>
    <w:qFormat/>
    <w:rPr>
      <w:rFonts w:cs="OpenSymbol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</w:rPr>
  </w:style>
  <w:style w:type="character" w:customStyle="1" w:styleId="ListLabel1845">
    <w:name w:val="ListLabel 1845"/>
    <w:qFormat/>
    <w:rPr>
      <w:rFonts w:cs="OpenSymbol"/>
    </w:rPr>
  </w:style>
  <w:style w:type="character" w:customStyle="1" w:styleId="ListLabel1846">
    <w:name w:val="ListLabel 1846"/>
    <w:qFormat/>
    <w:rPr>
      <w:rFonts w:cs="OpenSymbol"/>
    </w:rPr>
  </w:style>
  <w:style w:type="character" w:customStyle="1" w:styleId="ListLabel1847">
    <w:name w:val="ListLabel 1847"/>
    <w:qFormat/>
    <w:rPr>
      <w:rFonts w:cs="OpenSymbol"/>
    </w:rPr>
  </w:style>
  <w:style w:type="character" w:customStyle="1" w:styleId="ListLabel1848">
    <w:name w:val="ListLabel 1848"/>
    <w:qFormat/>
    <w:rPr>
      <w:rFonts w:cs="OpenSymbol"/>
    </w:rPr>
  </w:style>
  <w:style w:type="character" w:customStyle="1" w:styleId="ListLabel1849">
    <w:name w:val="ListLabel 1849"/>
    <w:qFormat/>
    <w:rPr>
      <w:rFonts w:cs="OpenSymbol"/>
    </w:rPr>
  </w:style>
  <w:style w:type="character" w:customStyle="1" w:styleId="ListLabel1850">
    <w:name w:val="ListLabel 1850"/>
    <w:qFormat/>
    <w:rPr>
      <w:rFonts w:cs="OpenSymbol"/>
    </w:rPr>
  </w:style>
  <w:style w:type="character" w:customStyle="1" w:styleId="ListLabel1851">
    <w:name w:val="ListLabel 1851"/>
    <w:qFormat/>
    <w:rPr>
      <w:rFonts w:cs="OpenSymbol"/>
    </w:rPr>
  </w:style>
  <w:style w:type="character" w:customStyle="1" w:styleId="ListLabel1852">
    <w:name w:val="ListLabel 1852"/>
    <w:qFormat/>
    <w:rPr>
      <w:rFonts w:cs="OpenSymbol"/>
    </w:rPr>
  </w:style>
  <w:style w:type="character" w:customStyle="1" w:styleId="ListLabel1853">
    <w:name w:val="ListLabel 1853"/>
    <w:qFormat/>
    <w:rPr>
      <w:rFonts w:cs="OpenSymbol"/>
    </w:rPr>
  </w:style>
  <w:style w:type="character" w:customStyle="1" w:styleId="ListLabel1854">
    <w:name w:val="ListLabel 1854"/>
    <w:qFormat/>
    <w:rPr>
      <w:rFonts w:cs="OpenSymbol"/>
    </w:rPr>
  </w:style>
  <w:style w:type="character" w:customStyle="1" w:styleId="ListLabel1855">
    <w:name w:val="ListLabel 1855"/>
    <w:qFormat/>
    <w:rPr>
      <w:rFonts w:cs="OpenSymbol"/>
    </w:rPr>
  </w:style>
  <w:style w:type="character" w:customStyle="1" w:styleId="ListLabel1856">
    <w:name w:val="ListLabel 1856"/>
    <w:qFormat/>
    <w:rPr>
      <w:rFonts w:cs="OpenSymbol"/>
    </w:rPr>
  </w:style>
  <w:style w:type="character" w:customStyle="1" w:styleId="ListLabel1857">
    <w:name w:val="ListLabel 1857"/>
    <w:qFormat/>
    <w:rPr>
      <w:rFonts w:cs="OpenSymbol"/>
    </w:rPr>
  </w:style>
  <w:style w:type="character" w:customStyle="1" w:styleId="ListLabel1858">
    <w:name w:val="ListLabel 1858"/>
    <w:qFormat/>
    <w:rPr>
      <w:rFonts w:cs="OpenSymbol"/>
    </w:rPr>
  </w:style>
  <w:style w:type="character" w:customStyle="1" w:styleId="ListLabel1859">
    <w:name w:val="ListLabel 1859"/>
    <w:qFormat/>
    <w:rPr>
      <w:rFonts w:cs="OpenSymbol"/>
    </w:rPr>
  </w:style>
  <w:style w:type="character" w:customStyle="1" w:styleId="ListLabel1860">
    <w:name w:val="ListLabel 1860"/>
    <w:qFormat/>
    <w:rPr>
      <w:rFonts w:cs="OpenSymbol"/>
    </w:rPr>
  </w:style>
  <w:style w:type="character" w:customStyle="1" w:styleId="ListLabel1861">
    <w:name w:val="ListLabel 1861"/>
    <w:qFormat/>
    <w:rPr>
      <w:rFonts w:cs="OpenSymbol"/>
    </w:rPr>
  </w:style>
  <w:style w:type="character" w:customStyle="1" w:styleId="ListLabel1862">
    <w:name w:val="ListLabel 1862"/>
    <w:qFormat/>
    <w:rPr>
      <w:rFonts w:cs="OpenSymbol"/>
    </w:rPr>
  </w:style>
  <w:style w:type="character" w:customStyle="1" w:styleId="ListLabel1863">
    <w:name w:val="ListLabel 1863"/>
    <w:qFormat/>
    <w:rPr>
      <w:rFonts w:cs="OpenSymbol"/>
    </w:rPr>
  </w:style>
  <w:style w:type="character" w:customStyle="1" w:styleId="ListLabel1864">
    <w:name w:val="ListLabel 1864"/>
    <w:qFormat/>
    <w:rPr>
      <w:rFonts w:cs="OpenSymbol"/>
    </w:rPr>
  </w:style>
  <w:style w:type="character" w:customStyle="1" w:styleId="ListLabel1865">
    <w:name w:val="ListLabel 1865"/>
    <w:qFormat/>
    <w:rPr>
      <w:rFonts w:cs="OpenSymbol"/>
    </w:rPr>
  </w:style>
  <w:style w:type="character" w:customStyle="1" w:styleId="ListLabel1866">
    <w:name w:val="ListLabel 1866"/>
    <w:qFormat/>
    <w:rPr>
      <w:rFonts w:cs="OpenSymbol"/>
    </w:rPr>
  </w:style>
  <w:style w:type="character" w:customStyle="1" w:styleId="ListLabel1867">
    <w:name w:val="ListLabel 1867"/>
    <w:qFormat/>
    <w:rPr>
      <w:rFonts w:cs="OpenSymbol"/>
    </w:rPr>
  </w:style>
  <w:style w:type="character" w:customStyle="1" w:styleId="ListLabel1868">
    <w:name w:val="ListLabel 1868"/>
    <w:qFormat/>
    <w:rPr>
      <w:rFonts w:cs="OpenSymbol"/>
    </w:rPr>
  </w:style>
  <w:style w:type="character" w:customStyle="1" w:styleId="ListLabel1869">
    <w:name w:val="ListLabel 1869"/>
    <w:qFormat/>
    <w:rPr>
      <w:rFonts w:cs="OpenSymbol"/>
    </w:rPr>
  </w:style>
  <w:style w:type="character" w:customStyle="1" w:styleId="ListLabel1870">
    <w:name w:val="ListLabel 1870"/>
    <w:qFormat/>
    <w:rPr>
      <w:rFonts w:cs="OpenSymbol"/>
    </w:rPr>
  </w:style>
  <w:style w:type="character" w:customStyle="1" w:styleId="ListLabel1871">
    <w:name w:val="ListLabel 1871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hAnsi="Times New Roman"/>
      <w:color w:val="000000"/>
    </w:rPr>
  </w:style>
  <w:style w:type="paragraph" w:styleId="NormalnyWeb">
    <w:name w:val="Normal (Web)"/>
    <w:basedOn w:val="Normalny"/>
    <w:qFormat/>
    <w:pPr>
      <w:spacing w:before="280" w:after="280"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66B4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46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CBB5-A3E9-47A1-BF68-C94B3909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14200</TotalTime>
  <Pages>1</Pages>
  <Words>3473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Sejmu</dc:creator>
  <dc:description/>
  <cp:lastModifiedBy>Urząd Gminy Radzanów</cp:lastModifiedBy>
  <cp:revision>129</cp:revision>
  <cp:lastPrinted>2019-09-20T12:46:00Z</cp:lastPrinted>
  <dcterms:created xsi:type="dcterms:W3CDTF">2014-07-17T09:28:00Z</dcterms:created>
  <dcterms:modified xsi:type="dcterms:W3CDTF">2019-10-02T07:52:00Z</dcterms:modified>
  <dc:language>pl-PL</dc:language>
</cp:coreProperties>
</file>