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85" w:rsidRDefault="00754785" w:rsidP="00754785">
      <w:pPr>
        <w:pStyle w:val="Nagwek3"/>
        <w:rPr>
          <w:sz w:val="22"/>
        </w:rPr>
      </w:pPr>
      <w:r>
        <w:rPr>
          <w:sz w:val="22"/>
        </w:rPr>
        <w:t>Załącznik do Uchwały Nr I/1/2018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Rady Gminy Radzanów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        z dnia  29 stycznia 2018 r.</w:t>
      </w:r>
    </w:p>
    <w:p w:rsidR="00754785" w:rsidRDefault="00754785" w:rsidP="00754785">
      <w:pPr>
        <w:pStyle w:val="Tekstpodstawowywcity2"/>
        <w:rPr>
          <w:rFonts w:ascii="Times New Roman" w:hAnsi="Times New Roman" w:cs="Times New Roman"/>
        </w:rPr>
      </w:pPr>
    </w:p>
    <w:p w:rsidR="00754785" w:rsidRDefault="00754785" w:rsidP="00754785">
      <w:pPr>
        <w:pStyle w:val="Tekstpodstawowywcit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Wieloletni program gospodarowania mieszkaniowym zasobem gminy Radzanów na lata 2018-2022.</w:t>
      </w:r>
    </w:p>
    <w:p w:rsidR="00754785" w:rsidRDefault="00754785" w:rsidP="00754785">
      <w:pPr>
        <w:pStyle w:val="Tekstpodstawowywcity2"/>
        <w:rPr>
          <w:rFonts w:ascii="Times New Roman" w:hAnsi="Times New Roman" w:cs="Times New Roman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I. Prognoza dotycząca wielkości oraz stanu technicznego zasobu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Cs w:val="28"/>
        </w:rPr>
        <w:t>mieszkaniowego gminy w poszczególnych latach z podziałem  na lokale socjalne i pozostałe  lokale mieszkalne.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Wielkość i stan techniczny zasobów mieszkaniowych na dzień 31 grudnia 2017r.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    Gmina Radzanów na dzień 31 grudnia  2017r. posiada 13 lokali, w tym: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 9 lokali komunalnych o łącznej pow. 457m ²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 4 lokale socjalne o łącznej pow. 102 m ².</w:t>
      </w:r>
    </w:p>
    <w:p w:rsidR="00754785" w:rsidRDefault="00754785" w:rsidP="0075478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  <w:u w:val="single"/>
        </w:rPr>
        <w:t>Budynek po szkole w Błesznie</w:t>
      </w:r>
      <w:r>
        <w:rPr>
          <w:szCs w:val="28"/>
        </w:rPr>
        <w:t xml:space="preserve"> - 3 lokale komunalne 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54 m ²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28 m ²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54 m ²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Budynek drewniany wyposażony w energię elektryczną. Stan techniczny budynku średni.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  <w:u w:val="single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  <w:u w:val="single"/>
        </w:rPr>
        <w:t>Budynek po byłej weterynarii w Radzanowie</w:t>
      </w:r>
      <w:r>
        <w:rPr>
          <w:szCs w:val="28"/>
        </w:rPr>
        <w:t xml:space="preserve"> - 4 lokale komunalne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4 lokale, każdy po 51 m ² pow. użytkowej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Budynek murowany, otynkowany, wyposażony w energię elekt., CO i instalację </w:t>
      </w:r>
      <w:proofErr w:type="spellStart"/>
      <w:r>
        <w:rPr>
          <w:szCs w:val="28"/>
        </w:rPr>
        <w:t>wodno</w:t>
      </w:r>
      <w:proofErr w:type="spellEnd"/>
      <w:r>
        <w:rPr>
          <w:szCs w:val="28"/>
        </w:rPr>
        <w:t xml:space="preserve">                          -kanalizacyjną. Stan techniczny dobry.</w:t>
      </w:r>
    </w:p>
    <w:p w:rsidR="00754785" w:rsidRDefault="00754785" w:rsidP="0075478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  <w:u w:val="single"/>
        </w:rPr>
        <w:t xml:space="preserve">Budynek po szkole w Ratoszynie </w:t>
      </w:r>
      <w:r>
        <w:rPr>
          <w:szCs w:val="28"/>
        </w:rPr>
        <w:t>- 1 lokal komunalne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61 m ²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Budynek murowany, otynkowany, lokal wyposażony tylko w instalację elektryczną.                             Stan techniczny budynku średni.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  <w:u w:val="single"/>
        </w:rPr>
        <w:t>Budynek po szkole  w Żydach</w:t>
      </w:r>
      <w:r>
        <w:rPr>
          <w:szCs w:val="28"/>
        </w:rPr>
        <w:t xml:space="preserve">  -  1 lokal komunalne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56 m ²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Budynek drewniany wyposażony w energię elektryczną. Stan techniczny budynku średni.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  <w:u w:val="single"/>
        </w:rPr>
        <w:t>Budynek po byłym Urzędzie Gminy</w:t>
      </w:r>
      <w:r>
        <w:rPr>
          <w:szCs w:val="28"/>
        </w:rPr>
        <w:t xml:space="preserve"> - 4 lokale socjalne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30 m ²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40 m ²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lokal o pow. użytkowej 12 m ²</w:t>
      </w:r>
    </w:p>
    <w:p w:rsidR="00754785" w:rsidRDefault="00754785" w:rsidP="007547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lokal o pow. użytkowej 20 m ²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Budynek murowany, otynkowany wyposażony w energię elektryczną, bieżącą zimną wodę.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Stan techniczny budynku średni.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Z zasobu lokali komunalnych zamieszkałych jest 8 lokali o łącznej powierzchni 401 m ², które przyjęto do oczynszowania.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W zasobie mieszkaniowym przeznaczono na wynajem jako lokale socjalne w miejscowości Radzanów /budynek po byłym U.G./ 4 lokale.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>Z zasobu lokali socjalnych zamieszkałych jest 4 lokale o pow. 102 m², które przyjęto do oczynszowania.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szCs w:val="28"/>
          <w:u w:val="single"/>
        </w:rPr>
        <w:lastRenderedPageBreak/>
        <w:t>Program jest na lata 2018 - 2022.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Planuje się poprawienie infrastruktury, w którą zaopatrzone są mieszkania.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II. Analiza potrzeb oraz plan modernizacji wynikający ze stanu technicznego budynków z podziałem na poszczególne lata:</w:t>
      </w:r>
      <w:r>
        <w:rPr>
          <w:szCs w:val="28"/>
        </w:rPr>
        <w:t xml:space="preserve">  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992"/>
        <w:gridCol w:w="992"/>
        <w:gridCol w:w="918"/>
        <w:gridCol w:w="925"/>
        <w:gridCol w:w="1062"/>
      </w:tblGrid>
      <w:tr w:rsidR="00754785" w:rsidTr="0075478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2018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2019r.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2020r.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2021r.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2022r.</w:t>
            </w:r>
          </w:p>
        </w:tc>
      </w:tr>
      <w:tr w:rsidR="00754785" w:rsidTr="00754785">
        <w:trPr>
          <w:trHeight w:val="231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Bieżąca eksploatacja  </w:t>
            </w:r>
          </w:p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 naprawy orynnowania budynku,</w:t>
            </w:r>
          </w:p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remont zadaszenia, prace poprawiające estetykę budynków, wymiana stolarki okiennej, wymiana instalacji elektrycznej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naprawa instalacji odgromowej)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18.000</w:t>
            </w:r>
          </w:p>
        </w:tc>
      </w:tr>
    </w:tbl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Zakres planowanych prac może ulec zmianie w przypadku braku środków na jego realizację lub zmiany priorytetów.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III. Planowana sprzedaż lokali w latach następnych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>Program niniejszy nie przewiduje sprzedaży lokali komunalnych w latach 2018 - 2022.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IV. Zasady polityki czynszowej  oraz  warunki obniżania czynszu.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  <w:u w:val="single"/>
        </w:rPr>
        <w:t>1. Czynsz, opłaty</w:t>
      </w:r>
      <w:r>
        <w:rPr>
          <w:bCs/>
        </w:rPr>
        <w:t>.</w:t>
      </w:r>
    </w:p>
    <w:p w:rsidR="00754785" w:rsidRDefault="00754785" w:rsidP="00754785">
      <w:pPr>
        <w:pStyle w:val="Tekstpodstawowy2"/>
        <w:rPr>
          <w:szCs w:val="24"/>
        </w:rPr>
      </w:pPr>
      <w:r>
        <w:rPr>
          <w:szCs w:val="24"/>
        </w:rPr>
        <w:t>1) Ustala się następujące rodzaje czynszów:</w:t>
      </w:r>
    </w:p>
    <w:p w:rsidR="00754785" w:rsidRDefault="00754785" w:rsidP="0075478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za lokale mieszkalne</w:t>
      </w:r>
    </w:p>
    <w:p w:rsidR="00754785" w:rsidRDefault="00754785" w:rsidP="0075478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za lokale socjalne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2)  W lokalach wchodzących w skład mieszkaniowego zasobu gminy właściciel ustala stawki czynszu za 1 m</w:t>
      </w:r>
      <w:r>
        <w:rPr>
          <w:bCs/>
          <w:szCs w:val="28"/>
          <w:vertAlign w:val="superscript"/>
        </w:rPr>
        <w:t xml:space="preserve">2 </w:t>
      </w:r>
      <w:r>
        <w:rPr>
          <w:bCs/>
          <w:szCs w:val="28"/>
        </w:rPr>
        <w:t>powierzchni użytkowej lokali.</w:t>
      </w:r>
    </w:p>
    <w:p w:rsidR="00754785" w:rsidRDefault="00754785" w:rsidP="00754785">
      <w:pPr>
        <w:pStyle w:val="Tekstpodstawowy2"/>
        <w:rPr>
          <w:bCs/>
        </w:rPr>
      </w:pPr>
      <w:r>
        <w:rPr>
          <w:bCs/>
        </w:rPr>
        <w:t>3) Przez powierzchnię  użytkową lokalu mieszkalnego rozumie się powierzchnię wszystkich pomieszczeń znajdujących się w lokalu a w szczególności : pokoi, kuchni, spiżarni, przedpokoi, holi, korytarzy, łazienek oraz innych pomieszczeń służących mieszkalnym i gospodarczym potrzebom najemcy, bez względu na ich przeznaczenie i sposób używania.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4)  Czynsz obejmuje koszty konserwacji i utrzymania  technicznego budynku.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5)  Najemca poza  opłatą czynszu ponosi koszty zużytych dla własnych potrzeb składników energetycznych i usług np. energia elektryczna, woda, odbiór nieczystości płynnych i stałych.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2. Podwyżki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1) Wynajmujący lokal może podwyższyć czynsz, wypowiadając dotychczasową wysokość, najpóźniej na  3 miesiące naprzód, na koniec miesiąca kalendarzowego. Wypowiedzenie wysokości czynszu dokonuje się na piśmie.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2) Podwyższenie czynszu nie może być dokonywane częściej niż co 6 miesięcy.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3)Wysokość czynszu nie może przekroczyć w skali roku 3% wartości odtworzeniowej danego lokalu mieszkalnego.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4) Wartość odtworzeniową lokalu stanowi iloczyn jego powierzchni użytkowej i wskaźnika przeliczeniowego kosztu odtworzenia 1m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powierzchni   użytkowej budynku mieszkalnego.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>
        <w:rPr>
          <w:bCs/>
          <w:szCs w:val="28"/>
          <w:u w:val="single"/>
        </w:rPr>
        <w:lastRenderedPageBreak/>
        <w:t>3. Czynniki obniżające stawkę czynszu</w:t>
      </w:r>
    </w:p>
    <w:p w:rsidR="00754785" w:rsidRDefault="00754785" w:rsidP="007547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Cs w:val="28"/>
        </w:rPr>
        <w:t xml:space="preserve"> Ustala się czynniki obniżające stawkę czynszu:</w:t>
      </w:r>
    </w:p>
    <w:p w:rsidR="00754785" w:rsidRDefault="00754785" w:rsidP="0075478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a) lokal bez centralnego ogrzewania i  instalacji kanalizacyjnej  obniżka stawki o  25 %</w:t>
      </w:r>
    </w:p>
    <w:p w:rsidR="00754785" w:rsidRDefault="00754785" w:rsidP="0075478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b) lokal bez centralnego ogrzewania instalacji wodno-kanalizacyjnej obniżka  stawki o  30 %</w:t>
      </w:r>
    </w:p>
    <w:p w:rsidR="00754785" w:rsidRDefault="00754785" w:rsidP="0075478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  <w:u w:val="single"/>
        </w:rPr>
        <w:t>4. Lokale socjalne</w:t>
      </w:r>
    </w:p>
    <w:p w:rsidR="00754785" w:rsidRPr="00754785" w:rsidRDefault="00754785" w:rsidP="0075478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Stawka czynszu za lokale socjalne nie może przekroczyć połowy stawki najniższego czynszu obowiązującego w gminnym zasobie mieszkaniowym. </w:t>
      </w:r>
    </w:p>
    <w:p w:rsidR="00754785" w:rsidRDefault="00754785" w:rsidP="00754785">
      <w:pPr>
        <w:widowControl w:val="0"/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5.Terminy opłat czynszu.</w:t>
      </w:r>
    </w:p>
    <w:p w:rsidR="00754785" w:rsidRPr="00754785" w:rsidRDefault="00754785" w:rsidP="00754785">
      <w:pPr>
        <w:widowControl w:val="0"/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>Czynsz najmu płatny jest Wynajmującemu  miesięcznie   z góry do 10 dnia każdego miesiąca na rachunek wskazany na fakturze.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6. Stawki czynszu miesięcznego za 1m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powierzchni użytkowej lokali mieszkalnych ustala  Wójt Gminy Radzanów w oparciu o ustalone w niniejszej uchwale zasady, stosownie do art. 8 pkt 1 ustawy o ochronie praw lokatorów, mieszkaniowym zasobie gminy i o zmianie Kodeksu Cywilnego.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V. Sposób i zasady zarządzania lokalami wchodzącymi w skład mieszkaniowego zasobu gminy.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Mieszkaniowym zasobem Gminy Radzanów administruje w imieniu gminy - Urząd Gminy                   w Radzanowie – Referat Gospodarki Komunalnej.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2.W latach objętych niniejszym programem nie przewiduje się zmian w sposobie i zakresie zarządzania mieszkaniowym zasobem gminy Radzanów.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VI. Źródła finansowania gospodarki mieszkaniowej.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Źródła finansowania gospodarki mieszkaniowej w kolejnych latach </w:t>
      </w:r>
      <w:r>
        <w:rPr>
          <w:bCs/>
          <w:sz w:val="28"/>
          <w:szCs w:val="28"/>
        </w:rPr>
        <w:t xml:space="preserve"> </w:t>
      </w:r>
      <w:r>
        <w:rPr>
          <w:szCs w:val="28"/>
        </w:rPr>
        <w:t xml:space="preserve">2018 – 2022 będą dochody z opłat czynszowych oraz środki z budżetu gminy.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VII. Wysokość wydatków w kolejnych latach.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61"/>
        <w:gridCol w:w="992"/>
        <w:gridCol w:w="917"/>
        <w:gridCol w:w="926"/>
        <w:gridCol w:w="992"/>
        <w:gridCol w:w="1062"/>
      </w:tblGrid>
      <w:tr w:rsidR="00754785" w:rsidTr="0075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Lp.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2018 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2019r.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2020r.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2021r.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2022r.</w:t>
            </w:r>
          </w:p>
        </w:tc>
      </w:tr>
      <w:tr w:rsidR="00754785" w:rsidTr="0075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Koszty zarządu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54785" w:rsidTr="0075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Koszty remontu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54785" w:rsidTr="0075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Koszty modernizacji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54785" w:rsidTr="0075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Koszty bieżącej eksploatacji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18.184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18.200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18.500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18.100</w:t>
            </w:r>
          </w:p>
        </w:tc>
      </w:tr>
      <w:tr w:rsidR="00754785" w:rsidTr="0075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Wydatki inwestycyjne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5" w:rsidRDefault="007547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VIII. Działania mające na celu poprawę wykorzystania i racjonalizację gospodarki mieszkaniowym zasobem gminy. </w:t>
      </w:r>
    </w:p>
    <w:p w:rsidR="00754785" w:rsidRDefault="00754785" w:rsidP="007547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785" w:rsidRDefault="00754785" w:rsidP="00754785">
      <w:pPr>
        <w:jc w:val="both"/>
      </w:pPr>
      <w:r>
        <w:t>Działaniami zmierzającymi do poprawy wykorzystania i racjonalnej gospodarki mieszkaniowym zasobem gminy będą  w szczególności:</w:t>
      </w:r>
    </w:p>
    <w:p w:rsidR="00754785" w:rsidRDefault="00754785" w:rsidP="00754785">
      <w:pPr>
        <w:pStyle w:val="Akapitzlist"/>
        <w:numPr>
          <w:ilvl w:val="0"/>
          <w:numId w:val="3"/>
        </w:numPr>
        <w:jc w:val="both"/>
      </w:pPr>
      <w:r>
        <w:t>poprawa stanu technicznego mieszkaniowego zasobu gminy,</w:t>
      </w:r>
    </w:p>
    <w:p w:rsidR="00754785" w:rsidRDefault="00754785" w:rsidP="00754785">
      <w:pPr>
        <w:pStyle w:val="Akapitzlist"/>
        <w:numPr>
          <w:ilvl w:val="0"/>
          <w:numId w:val="3"/>
        </w:numPr>
        <w:jc w:val="both"/>
      </w:pPr>
      <w:r>
        <w:t>zapewnienie regularnego i terminowego otrzymywania należności z tytułu czynszu.</w:t>
      </w:r>
    </w:p>
    <w:p w:rsidR="00754785" w:rsidRDefault="00754785" w:rsidP="00754785">
      <w:pPr>
        <w:pStyle w:val="Akapitzlist"/>
        <w:jc w:val="both"/>
      </w:pPr>
    </w:p>
    <w:p w:rsidR="00754785" w:rsidRDefault="00754785" w:rsidP="00754785">
      <w:pPr>
        <w:pStyle w:val="Akapitzlist"/>
        <w:jc w:val="both"/>
      </w:pPr>
    </w:p>
    <w:p w:rsidR="00064A7B" w:rsidRDefault="00754785" w:rsidP="00754785">
      <w:pPr>
        <w:jc w:val="right"/>
      </w:pPr>
      <w:r>
        <w:t xml:space="preserve">Przewodniczący Rady Gminy </w:t>
      </w:r>
    </w:p>
    <w:p w:rsidR="00754785" w:rsidRDefault="00754785" w:rsidP="00754785">
      <w:pPr>
        <w:jc w:val="center"/>
      </w:pPr>
      <w:r>
        <w:t xml:space="preserve">                                                                                                                   w Radzanowie </w:t>
      </w:r>
    </w:p>
    <w:p w:rsidR="00754785" w:rsidRDefault="00754785" w:rsidP="00754785">
      <w:pPr>
        <w:jc w:val="center"/>
      </w:pPr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 xml:space="preserve">Grzegorz </w:t>
      </w:r>
      <w:proofErr w:type="spellStart"/>
      <w:r>
        <w:t>Aderek</w:t>
      </w:r>
      <w:proofErr w:type="spellEnd"/>
    </w:p>
    <w:sectPr w:rsidR="007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D0E"/>
    <w:multiLevelType w:val="hybridMultilevel"/>
    <w:tmpl w:val="1876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05B5"/>
    <w:multiLevelType w:val="singleLevel"/>
    <w:tmpl w:val="3E743546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1AC0C97"/>
    <w:multiLevelType w:val="hybridMultilevel"/>
    <w:tmpl w:val="05667D0C"/>
    <w:lvl w:ilvl="0" w:tplc="CA329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77"/>
    <w:rsid w:val="00064A7B"/>
    <w:rsid w:val="00754785"/>
    <w:rsid w:val="007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EF82-2506-4FBA-A251-5BA03DD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54785"/>
    <w:pPr>
      <w:keepNext/>
      <w:jc w:val="right"/>
      <w:outlineLvl w:val="2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54785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4785"/>
    <w:pPr>
      <w:widowControl w:val="0"/>
      <w:autoSpaceDE w:val="0"/>
      <w:autoSpaceDN w:val="0"/>
      <w:adjustRightInd w:val="0"/>
      <w:jc w:val="both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4785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54785"/>
    <w:pPr>
      <w:widowControl w:val="0"/>
      <w:autoSpaceDE w:val="0"/>
      <w:autoSpaceDN w:val="0"/>
      <w:adjustRightInd w:val="0"/>
      <w:ind w:left="1110"/>
      <w:jc w:val="center"/>
    </w:pPr>
    <w:rPr>
      <w:rFonts w:ascii="Arial" w:hAnsi="Arial" w:cs="Arial"/>
      <w:b/>
      <w:bCs/>
      <w:sz w:val="28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4785"/>
    <w:rPr>
      <w:rFonts w:ascii="Arial" w:eastAsia="Times New Roman" w:hAnsi="Arial" w:cs="Arial"/>
      <w:b/>
      <w:bCs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2018-02-15T08:12:00Z</dcterms:created>
  <dcterms:modified xsi:type="dcterms:W3CDTF">2018-02-15T08:14:00Z</dcterms:modified>
</cp:coreProperties>
</file>